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1832E" w14:textId="78BD887B" w:rsidR="00D23704" w:rsidRDefault="008156B2" w:rsidP="008156B2">
      <w:pPr>
        <w:spacing w:after="60" w:line="281" w:lineRule="auto"/>
        <w:jc w:val="center"/>
      </w:pPr>
      <w:r>
        <w:rPr>
          <w:noProof/>
          <w:lang w:eastAsia="fr-FR"/>
        </w:rPr>
        <w:drawing>
          <wp:inline distT="0" distB="0" distL="0" distR="0" wp14:anchorId="1A29CA9A" wp14:editId="504E296C">
            <wp:extent cx="1225550" cy="889000"/>
            <wp:effectExtent l="0" t="0" r="0" b="6350"/>
            <wp:docPr id="1" name="Image 1" descr="Logo Grande résolution sans fond"/>
            <wp:cNvGraphicFramePr/>
            <a:graphic xmlns:a="http://schemas.openxmlformats.org/drawingml/2006/main">
              <a:graphicData uri="http://schemas.openxmlformats.org/drawingml/2006/picture">
                <pic:pic xmlns:pic="http://schemas.openxmlformats.org/drawingml/2006/picture">
                  <pic:nvPicPr>
                    <pic:cNvPr id="1" name="Image 1" descr="Logo Grande résolution sans fon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5550" cy="889000"/>
                    </a:xfrm>
                    <a:prstGeom prst="rect">
                      <a:avLst/>
                    </a:prstGeom>
                    <a:noFill/>
                    <a:ln>
                      <a:noFill/>
                    </a:ln>
                  </pic:spPr>
                </pic:pic>
              </a:graphicData>
            </a:graphic>
          </wp:inline>
        </w:drawing>
      </w:r>
    </w:p>
    <w:p w14:paraId="4CAC2A11" w14:textId="77777777" w:rsidR="00D23704" w:rsidRDefault="00D23704" w:rsidP="00B305AB">
      <w:pPr>
        <w:spacing w:after="60" w:line="281" w:lineRule="auto"/>
        <w:jc w:val="both"/>
      </w:pPr>
    </w:p>
    <w:p w14:paraId="5F14DACF" w14:textId="77777777" w:rsidR="00D23704" w:rsidRDefault="00D23704" w:rsidP="00B305AB">
      <w:pPr>
        <w:spacing w:after="60" w:line="281" w:lineRule="auto"/>
        <w:jc w:val="both"/>
      </w:pPr>
    </w:p>
    <w:p w14:paraId="33F889CD" w14:textId="77777777" w:rsidR="00D23704" w:rsidRDefault="00D23704" w:rsidP="00B305AB">
      <w:pPr>
        <w:spacing w:after="60" w:line="281" w:lineRule="auto"/>
        <w:jc w:val="both"/>
      </w:pPr>
    </w:p>
    <w:p w14:paraId="65040ECC" w14:textId="3E1B2F76" w:rsidR="000929B1" w:rsidRDefault="000929B1" w:rsidP="00410919">
      <w:pPr>
        <w:spacing w:after="60" w:line="281" w:lineRule="auto"/>
        <w:jc w:val="center"/>
      </w:pPr>
      <w:r>
        <w:t>MARCHE DE FOURNITURES</w:t>
      </w:r>
    </w:p>
    <w:p w14:paraId="7DFF3C9C" w14:textId="43C52E5F" w:rsidR="000929B1" w:rsidRDefault="000929B1" w:rsidP="00410919">
      <w:pPr>
        <w:spacing w:after="60" w:line="281" w:lineRule="auto"/>
        <w:jc w:val="center"/>
      </w:pPr>
    </w:p>
    <w:p w14:paraId="23AC64B2" w14:textId="77777777" w:rsidR="002857EF" w:rsidRDefault="000929B1" w:rsidP="00410919">
      <w:pPr>
        <w:spacing w:after="60" w:line="281" w:lineRule="auto"/>
        <w:jc w:val="center"/>
      </w:pPr>
      <w:r>
        <w:t xml:space="preserve">Règlement de consultation pour la fourniture des repas en liaison froide pour le restaurant scolaire de l’école </w:t>
      </w:r>
    </w:p>
    <w:p w14:paraId="7E90DC88" w14:textId="1FA5D930" w:rsidR="000929B1" w:rsidRDefault="000929B1" w:rsidP="002857EF">
      <w:pPr>
        <w:spacing w:after="60" w:line="281" w:lineRule="auto"/>
        <w:jc w:val="center"/>
      </w:pPr>
      <w:r>
        <w:t>Les</w:t>
      </w:r>
      <w:r w:rsidR="002857EF">
        <w:t xml:space="preserve"> </w:t>
      </w:r>
      <w:r>
        <w:t>Platanes de la commune de Cavignac</w:t>
      </w:r>
    </w:p>
    <w:p w14:paraId="51D82453" w14:textId="6197E5E8" w:rsidR="000929B1" w:rsidRDefault="008156B2" w:rsidP="00410919">
      <w:pPr>
        <w:spacing w:after="60" w:line="281" w:lineRule="auto"/>
        <w:jc w:val="center"/>
      </w:pPr>
      <w:r>
        <w:t>MARCHE N°2020LIAISONFROIDE</w:t>
      </w:r>
    </w:p>
    <w:p w14:paraId="7049931E" w14:textId="519DCDAC" w:rsidR="00D23704" w:rsidRDefault="00D23704" w:rsidP="00410919">
      <w:pPr>
        <w:spacing w:after="60" w:line="281" w:lineRule="auto"/>
        <w:jc w:val="center"/>
      </w:pPr>
    </w:p>
    <w:p w14:paraId="2DE82F5B" w14:textId="3F6D70CE" w:rsidR="00D23704" w:rsidRDefault="00D23704" w:rsidP="00410919">
      <w:pPr>
        <w:spacing w:after="60" w:line="281" w:lineRule="auto"/>
        <w:jc w:val="center"/>
      </w:pPr>
    </w:p>
    <w:p w14:paraId="648D51E5" w14:textId="1C8BADD6" w:rsidR="00D23704" w:rsidRDefault="00D23704" w:rsidP="00410919">
      <w:pPr>
        <w:spacing w:after="60" w:line="281" w:lineRule="auto"/>
        <w:jc w:val="center"/>
      </w:pPr>
    </w:p>
    <w:p w14:paraId="3598B6F2" w14:textId="3EAF3157" w:rsidR="00D23704" w:rsidRDefault="00D23704" w:rsidP="00410919">
      <w:pPr>
        <w:spacing w:after="60" w:line="281" w:lineRule="auto"/>
        <w:jc w:val="center"/>
      </w:pPr>
    </w:p>
    <w:p w14:paraId="62049EC2" w14:textId="664B759B" w:rsidR="00D23704" w:rsidRDefault="00D23704" w:rsidP="00410919">
      <w:pPr>
        <w:spacing w:after="60" w:line="281" w:lineRule="auto"/>
        <w:jc w:val="center"/>
      </w:pPr>
    </w:p>
    <w:p w14:paraId="77EBA22F" w14:textId="25B9CDFA" w:rsidR="00D23704" w:rsidRDefault="00D23704" w:rsidP="00410919">
      <w:pPr>
        <w:spacing w:after="60" w:line="281" w:lineRule="auto"/>
        <w:jc w:val="center"/>
      </w:pPr>
    </w:p>
    <w:p w14:paraId="641FAEAF" w14:textId="77777777" w:rsidR="00D23704" w:rsidRDefault="00D23704" w:rsidP="00410919">
      <w:pPr>
        <w:spacing w:after="60" w:line="281" w:lineRule="auto"/>
        <w:jc w:val="center"/>
      </w:pPr>
    </w:p>
    <w:p w14:paraId="6431CA0C" w14:textId="65211EFA" w:rsidR="000929B1" w:rsidRDefault="000929B1" w:rsidP="00410919">
      <w:pPr>
        <w:spacing w:after="60" w:line="281" w:lineRule="auto"/>
        <w:jc w:val="center"/>
      </w:pPr>
    </w:p>
    <w:p w14:paraId="42AE36E2" w14:textId="32D1B476" w:rsidR="000929B1" w:rsidRDefault="000929B1" w:rsidP="00410919">
      <w:pPr>
        <w:spacing w:after="60" w:line="281" w:lineRule="auto"/>
        <w:jc w:val="center"/>
      </w:pPr>
      <w:r>
        <w:t>Mairie de Cavignac</w:t>
      </w:r>
    </w:p>
    <w:p w14:paraId="03C2EC61" w14:textId="589FD215" w:rsidR="000929B1" w:rsidRDefault="000929B1" w:rsidP="00410919">
      <w:pPr>
        <w:spacing w:after="60" w:line="281" w:lineRule="auto"/>
        <w:jc w:val="center"/>
      </w:pPr>
      <w:r>
        <w:t>61 avenue de Paris</w:t>
      </w:r>
    </w:p>
    <w:p w14:paraId="064B48F3" w14:textId="75681C8D" w:rsidR="000929B1" w:rsidRDefault="000929B1" w:rsidP="00410919">
      <w:pPr>
        <w:spacing w:after="60" w:line="281" w:lineRule="auto"/>
        <w:jc w:val="center"/>
      </w:pPr>
      <w:r>
        <w:t>33620 CAVIGNAC</w:t>
      </w:r>
    </w:p>
    <w:p w14:paraId="361C341A" w14:textId="4AE47E5B" w:rsidR="000929B1" w:rsidRDefault="000929B1" w:rsidP="00410919">
      <w:pPr>
        <w:spacing w:after="60" w:line="281" w:lineRule="auto"/>
        <w:jc w:val="center"/>
      </w:pPr>
      <w:r>
        <w:t>Tél : 05.57.68.60.40</w:t>
      </w:r>
    </w:p>
    <w:p w14:paraId="3AD04BD1" w14:textId="1B36C97B" w:rsidR="000929B1" w:rsidRDefault="005B11F9" w:rsidP="00410919">
      <w:pPr>
        <w:spacing w:after="60" w:line="281" w:lineRule="auto"/>
        <w:jc w:val="center"/>
      </w:pPr>
      <w:hyperlink r:id="rId8" w:history="1">
        <w:r w:rsidR="000929B1" w:rsidRPr="00BA1538">
          <w:rPr>
            <w:rStyle w:val="Lienhypertexte"/>
          </w:rPr>
          <w:t>mairie@cavignac.fr</w:t>
        </w:r>
      </w:hyperlink>
    </w:p>
    <w:p w14:paraId="4EA6D974" w14:textId="1FDC24B0" w:rsidR="000929B1" w:rsidRDefault="000929B1" w:rsidP="00410919">
      <w:pPr>
        <w:spacing w:after="60" w:line="281" w:lineRule="auto"/>
        <w:jc w:val="center"/>
      </w:pPr>
    </w:p>
    <w:p w14:paraId="0332C07D" w14:textId="4D0F22E6" w:rsidR="000929B1" w:rsidRDefault="000929B1" w:rsidP="00410919">
      <w:pPr>
        <w:spacing w:after="60" w:line="281" w:lineRule="auto"/>
        <w:jc w:val="center"/>
      </w:pPr>
    </w:p>
    <w:p w14:paraId="58BAA0D4" w14:textId="020843C6" w:rsidR="000929B1" w:rsidRDefault="000929B1" w:rsidP="00410919">
      <w:pPr>
        <w:spacing w:after="60" w:line="281" w:lineRule="auto"/>
        <w:jc w:val="center"/>
      </w:pPr>
      <w:r>
        <w:t>Date et heure limites de réception des offres :</w:t>
      </w:r>
    </w:p>
    <w:p w14:paraId="121CA7F3" w14:textId="2A511593" w:rsidR="000929B1" w:rsidRDefault="000929B1" w:rsidP="00410919">
      <w:pPr>
        <w:spacing w:after="60" w:line="281" w:lineRule="auto"/>
        <w:jc w:val="center"/>
      </w:pPr>
      <w:r w:rsidRPr="00A91138">
        <w:t xml:space="preserve">Le </w:t>
      </w:r>
      <w:r w:rsidR="00F014F0" w:rsidRPr="00A91138">
        <w:t>24 juillet à 12h00</w:t>
      </w:r>
    </w:p>
    <w:p w14:paraId="02418A32" w14:textId="275F5F41" w:rsidR="000929B1" w:rsidRDefault="000929B1" w:rsidP="00B305AB">
      <w:pPr>
        <w:spacing w:after="60" w:line="281" w:lineRule="auto"/>
        <w:jc w:val="both"/>
      </w:pPr>
    </w:p>
    <w:p w14:paraId="10D61836" w14:textId="006B80B3" w:rsidR="000929B1" w:rsidRDefault="000929B1" w:rsidP="00B305AB">
      <w:pPr>
        <w:spacing w:after="60" w:line="281" w:lineRule="auto"/>
        <w:jc w:val="both"/>
      </w:pPr>
      <w:r>
        <w:br w:type="page"/>
      </w:r>
    </w:p>
    <w:p w14:paraId="37350588" w14:textId="3C071A9C" w:rsidR="000929B1" w:rsidRPr="002A41AC" w:rsidRDefault="000929B1" w:rsidP="002A41AC">
      <w:pPr>
        <w:spacing w:after="60" w:line="281" w:lineRule="auto"/>
        <w:jc w:val="center"/>
        <w:rPr>
          <w:sz w:val="32"/>
          <w:szCs w:val="32"/>
        </w:rPr>
      </w:pPr>
      <w:r w:rsidRPr="002A41AC">
        <w:rPr>
          <w:sz w:val="32"/>
          <w:szCs w:val="32"/>
        </w:rPr>
        <w:lastRenderedPageBreak/>
        <w:t>Sommaire</w:t>
      </w:r>
    </w:p>
    <w:p w14:paraId="7794A41E" w14:textId="7AD1F59B" w:rsidR="000929B1" w:rsidRDefault="000929B1" w:rsidP="00B305AB">
      <w:pPr>
        <w:spacing w:after="60" w:line="281" w:lineRule="auto"/>
        <w:jc w:val="both"/>
      </w:pPr>
    </w:p>
    <w:p w14:paraId="63C83105" w14:textId="77777777" w:rsidR="00410919" w:rsidRDefault="00410919" w:rsidP="00B305AB">
      <w:pPr>
        <w:spacing w:after="60" w:line="281" w:lineRule="auto"/>
        <w:jc w:val="both"/>
      </w:pPr>
    </w:p>
    <w:p w14:paraId="36FC7386" w14:textId="0DE8B034" w:rsidR="002A41AC" w:rsidRDefault="002A41AC" w:rsidP="00B305AB">
      <w:pPr>
        <w:spacing w:after="60" w:line="281" w:lineRule="auto"/>
        <w:jc w:val="both"/>
      </w:pPr>
    </w:p>
    <w:p w14:paraId="32BC6A2C" w14:textId="77777777" w:rsidR="002A41AC" w:rsidRDefault="002A41AC" w:rsidP="00B305AB">
      <w:pPr>
        <w:spacing w:after="60" w:line="281" w:lineRule="auto"/>
        <w:jc w:val="both"/>
      </w:pPr>
    </w:p>
    <w:p w14:paraId="366D1144" w14:textId="5AF4AE13" w:rsidR="007E3AC0" w:rsidRDefault="007E3AC0" w:rsidP="000E3310">
      <w:pPr>
        <w:tabs>
          <w:tab w:val="left" w:leader="dot" w:pos="8647"/>
        </w:tabs>
        <w:spacing w:after="60" w:line="281" w:lineRule="auto"/>
        <w:jc w:val="both"/>
      </w:pPr>
      <w:r>
        <w:t>ARTICLE 1 : OBJET DE LA CONSULTATION</w:t>
      </w:r>
      <w:r w:rsidR="00DC3422">
        <w:tab/>
        <w:t>p.</w:t>
      </w:r>
      <w:r w:rsidR="000E3310">
        <w:t>3</w:t>
      </w:r>
    </w:p>
    <w:p w14:paraId="113C3E10" w14:textId="244A9339" w:rsidR="007E3AC0" w:rsidRDefault="007E3AC0" w:rsidP="000E3310">
      <w:pPr>
        <w:tabs>
          <w:tab w:val="left" w:leader="dot" w:pos="8647"/>
        </w:tabs>
        <w:spacing w:after="60" w:line="281" w:lineRule="auto"/>
        <w:jc w:val="both"/>
      </w:pPr>
      <w:r>
        <w:t>ARTICLE 2 : CARACTERISTIQUES TECHNIQUES DU MARCHE</w:t>
      </w:r>
      <w:r w:rsidR="000E3310">
        <w:tab/>
        <w:t>p.3</w:t>
      </w:r>
    </w:p>
    <w:p w14:paraId="587C5B56" w14:textId="75830CA2" w:rsidR="000E3310" w:rsidRDefault="007E3AC0" w:rsidP="000E3310">
      <w:pPr>
        <w:tabs>
          <w:tab w:val="left" w:leader="dot" w:pos="8647"/>
        </w:tabs>
        <w:spacing w:after="60" w:line="281" w:lineRule="auto"/>
        <w:ind w:left="426"/>
        <w:jc w:val="both"/>
      </w:pPr>
      <w:r>
        <w:t>2.1 Quantité et structure des repas</w:t>
      </w:r>
      <w:r w:rsidR="000E3310">
        <w:tab/>
        <w:t>p.3</w:t>
      </w:r>
    </w:p>
    <w:p w14:paraId="74C0C47F" w14:textId="1E9EF243" w:rsidR="007E3AC0" w:rsidRDefault="007E3AC0" w:rsidP="000E3310">
      <w:pPr>
        <w:tabs>
          <w:tab w:val="left" w:leader="dot" w:pos="8647"/>
        </w:tabs>
        <w:spacing w:after="60" w:line="281" w:lineRule="auto"/>
        <w:ind w:left="426"/>
        <w:jc w:val="both"/>
      </w:pPr>
      <w:r>
        <w:t>2.2 Variantes – solution alternative à l’initiative du candidat</w:t>
      </w:r>
      <w:r w:rsidR="000E3310">
        <w:tab/>
        <w:t>p.3</w:t>
      </w:r>
    </w:p>
    <w:p w14:paraId="223F2AF5" w14:textId="1ABD43EC" w:rsidR="007E3AC0" w:rsidRDefault="007E3AC0" w:rsidP="000E3310">
      <w:pPr>
        <w:tabs>
          <w:tab w:val="left" w:leader="dot" w:pos="8647"/>
        </w:tabs>
        <w:spacing w:after="60" w:line="281" w:lineRule="auto"/>
        <w:ind w:left="426"/>
        <w:jc w:val="both"/>
      </w:pPr>
      <w:r>
        <w:t>2.3 Variantes obligatoires – solution alternative imposée par le pouvoir adjudicateur</w:t>
      </w:r>
      <w:r w:rsidR="000E3310">
        <w:tab/>
        <w:t>p.4</w:t>
      </w:r>
    </w:p>
    <w:p w14:paraId="6C5FC55A" w14:textId="4C9237FD" w:rsidR="007E3AC0" w:rsidRDefault="007E3AC0" w:rsidP="000E3310">
      <w:pPr>
        <w:tabs>
          <w:tab w:val="left" w:leader="dot" w:pos="8647"/>
        </w:tabs>
        <w:spacing w:after="60" w:line="281" w:lineRule="auto"/>
        <w:jc w:val="both"/>
      </w:pPr>
      <w:r>
        <w:t>ARTICLE 3 : CONDITIONS DU MARCHE</w:t>
      </w:r>
      <w:r w:rsidR="000E3310">
        <w:tab/>
      </w:r>
      <w:r w:rsidR="008339EE">
        <w:t>p.4</w:t>
      </w:r>
    </w:p>
    <w:p w14:paraId="3123116C" w14:textId="0ED85BA4" w:rsidR="007E3AC0" w:rsidRDefault="007E3AC0" w:rsidP="000E3310">
      <w:pPr>
        <w:tabs>
          <w:tab w:val="left" w:leader="dot" w:pos="8647"/>
        </w:tabs>
        <w:spacing w:after="60" w:line="281" w:lineRule="auto"/>
        <w:ind w:left="426"/>
        <w:jc w:val="both"/>
      </w:pPr>
      <w:r>
        <w:t>3.1 Type de marché</w:t>
      </w:r>
      <w:r w:rsidR="008339EE">
        <w:tab/>
        <w:t>p.4</w:t>
      </w:r>
    </w:p>
    <w:p w14:paraId="29601C4D" w14:textId="26D15841" w:rsidR="007E3AC0" w:rsidRDefault="007E3AC0" w:rsidP="000E3310">
      <w:pPr>
        <w:tabs>
          <w:tab w:val="left" w:leader="dot" w:pos="8647"/>
        </w:tabs>
        <w:spacing w:after="60" w:line="281" w:lineRule="auto"/>
        <w:ind w:left="426"/>
        <w:jc w:val="both"/>
      </w:pPr>
      <w:r>
        <w:t>3.2 Type de contrat</w:t>
      </w:r>
      <w:r w:rsidR="008339EE">
        <w:tab/>
        <w:t>p.4</w:t>
      </w:r>
    </w:p>
    <w:p w14:paraId="672A750F" w14:textId="5422AF99" w:rsidR="007E3AC0" w:rsidRDefault="007E3AC0" w:rsidP="000E3310">
      <w:pPr>
        <w:tabs>
          <w:tab w:val="left" w:leader="dot" w:pos="8647"/>
        </w:tabs>
        <w:spacing w:after="60" w:line="281" w:lineRule="auto"/>
        <w:ind w:left="426"/>
        <w:jc w:val="both"/>
      </w:pPr>
      <w:r>
        <w:t>3.3 Etendue des prestations</w:t>
      </w:r>
      <w:r w:rsidR="008339EE">
        <w:tab/>
        <w:t>p.4</w:t>
      </w:r>
    </w:p>
    <w:p w14:paraId="62D9BE67" w14:textId="2D834CA4" w:rsidR="007E3AC0" w:rsidRDefault="007E3AC0" w:rsidP="000E3310">
      <w:pPr>
        <w:tabs>
          <w:tab w:val="left" w:leader="dot" w:pos="8647"/>
        </w:tabs>
        <w:spacing w:after="60" w:line="281" w:lineRule="auto"/>
        <w:ind w:left="426"/>
        <w:jc w:val="both"/>
      </w:pPr>
      <w:r>
        <w:t>3.4 Décomposition des lots</w:t>
      </w:r>
      <w:r w:rsidR="00C36837">
        <w:tab/>
        <w:t>p.5</w:t>
      </w:r>
    </w:p>
    <w:p w14:paraId="566A5C38" w14:textId="7BFDEE64" w:rsidR="007E3AC0" w:rsidRDefault="007E3AC0" w:rsidP="000E3310">
      <w:pPr>
        <w:tabs>
          <w:tab w:val="left" w:leader="dot" w:pos="8647"/>
        </w:tabs>
        <w:spacing w:after="60" w:line="281" w:lineRule="auto"/>
        <w:ind w:left="426"/>
        <w:jc w:val="both"/>
      </w:pPr>
      <w:r>
        <w:t>3.5 Mode de règlement</w:t>
      </w:r>
      <w:r w:rsidR="00C36837">
        <w:tab/>
        <w:t>p.5</w:t>
      </w:r>
    </w:p>
    <w:p w14:paraId="4960B246" w14:textId="275EC21D" w:rsidR="007E3AC0" w:rsidRDefault="007E3AC0" w:rsidP="000E3310">
      <w:pPr>
        <w:tabs>
          <w:tab w:val="left" w:leader="dot" w:pos="8647"/>
        </w:tabs>
        <w:spacing w:after="60" w:line="281" w:lineRule="auto"/>
        <w:ind w:left="426"/>
        <w:jc w:val="both"/>
      </w:pPr>
      <w:r>
        <w:t>3.6 Délai de validité des offres</w:t>
      </w:r>
      <w:r w:rsidR="00C36837">
        <w:tab/>
        <w:t>p.5</w:t>
      </w:r>
    </w:p>
    <w:p w14:paraId="1DA410C8" w14:textId="435C9750" w:rsidR="007E3AC0" w:rsidRDefault="007E3AC0" w:rsidP="000E3310">
      <w:pPr>
        <w:tabs>
          <w:tab w:val="left" w:leader="dot" w:pos="8647"/>
        </w:tabs>
        <w:spacing w:after="60" w:line="281" w:lineRule="auto"/>
        <w:jc w:val="both"/>
      </w:pPr>
      <w:r>
        <w:t>ARTICLE 4 LE DOSSIER DE CONSULTATION</w:t>
      </w:r>
      <w:r w:rsidR="00C36837">
        <w:tab/>
      </w:r>
      <w:r w:rsidR="006B434D">
        <w:t>p.5</w:t>
      </w:r>
    </w:p>
    <w:p w14:paraId="3A248AF8" w14:textId="5225A4F0" w:rsidR="007E3AC0" w:rsidRDefault="007E3AC0" w:rsidP="000E3310">
      <w:pPr>
        <w:tabs>
          <w:tab w:val="left" w:leader="dot" w:pos="8647"/>
        </w:tabs>
        <w:spacing w:after="60" w:line="281" w:lineRule="auto"/>
        <w:ind w:left="426"/>
        <w:jc w:val="both"/>
      </w:pPr>
      <w:r>
        <w:t>4.1Constitution du dossier</w:t>
      </w:r>
      <w:r w:rsidR="00C36837">
        <w:tab/>
        <w:t>p</w:t>
      </w:r>
      <w:r w:rsidR="006B434D">
        <w:t>.</w:t>
      </w:r>
      <w:r w:rsidR="00C36837">
        <w:t>5</w:t>
      </w:r>
    </w:p>
    <w:p w14:paraId="26F41C6B" w14:textId="101AE556" w:rsidR="007E3AC0" w:rsidRDefault="007E3AC0" w:rsidP="000E3310">
      <w:pPr>
        <w:tabs>
          <w:tab w:val="left" w:leader="dot" w:pos="8647"/>
        </w:tabs>
        <w:spacing w:after="60" w:line="281" w:lineRule="auto"/>
        <w:ind w:left="426"/>
        <w:jc w:val="both"/>
      </w:pPr>
      <w:r>
        <w:t xml:space="preserve">4.2 </w:t>
      </w:r>
      <w:r w:rsidR="00240FB0">
        <w:t xml:space="preserve">Note </w:t>
      </w:r>
      <w:proofErr w:type="spellStart"/>
      <w:r w:rsidR="00240FB0">
        <w:t>explictive</w:t>
      </w:r>
      <w:proofErr w:type="spellEnd"/>
      <w:r w:rsidR="006B434D">
        <w:tab/>
        <w:t>p.6</w:t>
      </w:r>
    </w:p>
    <w:p w14:paraId="7DF303EB" w14:textId="416243AD" w:rsidR="007E3AC0" w:rsidRDefault="007E3AC0" w:rsidP="000E3310">
      <w:pPr>
        <w:tabs>
          <w:tab w:val="left" w:leader="dot" w:pos="8647"/>
        </w:tabs>
        <w:spacing w:after="60" w:line="281" w:lineRule="auto"/>
        <w:jc w:val="both"/>
      </w:pPr>
      <w:r>
        <w:t>ARTICLE 5 CRITERES DE SELECTION</w:t>
      </w:r>
      <w:r w:rsidR="006B434D">
        <w:tab/>
        <w:t>p.7</w:t>
      </w:r>
    </w:p>
    <w:p w14:paraId="6EEA4069" w14:textId="67640DB5" w:rsidR="007E3AC0" w:rsidRDefault="007E3AC0" w:rsidP="000E3310">
      <w:pPr>
        <w:pStyle w:val="Paragraphedeliste"/>
        <w:tabs>
          <w:tab w:val="left" w:leader="dot" w:pos="8647"/>
        </w:tabs>
        <w:spacing w:after="60" w:line="281" w:lineRule="auto"/>
        <w:ind w:left="0"/>
        <w:jc w:val="both"/>
      </w:pPr>
      <w:r>
        <w:t>ARTICLE 6 CONDITIONS D’ENVOI ET DE REMISES DES CANDIDATURES DE L’OFFRE</w:t>
      </w:r>
      <w:r w:rsidR="006B434D">
        <w:tab/>
      </w:r>
      <w:r w:rsidR="00410919">
        <w:t>p.8</w:t>
      </w:r>
    </w:p>
    <w:p w14:paraId="2BB5E7AB" w14:textId="77A8304F" w:rsidR="007E3AC0" w:rsidRDefault="007E3AC0" w:rsidP="000E3310">
      <w:pPr>
        <w:pStyle w:val="Paragraphedeliste"/>
        <w:tabs>
          <w:tab w:val="left" w:leader="dot" w:pos="8647"/>
        </w:tabs>
        <w:spacing w:after="60" w:line="281" w:lineRule="auto"/>
        <w:ind w:left="426"/>
        <w:jc w:val="both"/>
      </w:pPr>
      <w:r>
        <w:t>6.1 Remise des candidatures et offres sous forme dématérialisée</w:t>
      </w:r>
      <w:r w:rsidR="00410919">
        <w:tab/>
        <w:t>p.8</w:t>
      </w:r>
    </w:p>
    <w:p w14:paraId="7C8557C5" w14:textId="7566CF5F" w:rsidR="007E3AC0" w:rsidRDefault="007E3AC0" w:rsidP="000E3310">
      <w:pPr>
        <w:pStyle w:val="Paragraphedeliste"/>
        <w:tabs>
          <w:tab w:val="left" w:leader="dot" w:pos="8647"/>
        </w:tabs>
        <w:spacing w:after="60" w:line="281" w:lineRule="auto"/>
        <w:ind w:left="426"/>
        <w:jc w:val="both"/>
      </w:pPr>
      <w:r>
        <w:t>6.2 Date de limite d’envoi des offres</w:t>
      </w:r>
      <w:r w:rsidR="00410919">
        <w:tab/>
        <w:t>p.8</w:t>
      </w:r>
    </w:p>
    <w:p w14:paraId="228519CD" w14:textId="55AD7798" w:rsidR="007E3AC0" w:rsidRDefault="007E3AC0" w:rsidP="000E3310">
      <w:pPr>
        <w:pStyle w:val="Paragraphedeliste"/>
        <w:tabs>
          <w:tab w:val="left" w:leader="dot" w:pos="8647"/>
        </w:tabs>
        <w:spacing w:after="60" w:line="281" w:lineRule="auto"/>
        <w:ind w:left="0"/>
        <w:jc w:val="both"/>
      </w:pPr>
      <w:r>
        <w:t>ARTICLE 7 RENSEIGNEMENTS COMPLEMENTAIRES</w:t>
      </w:r>
      <w:r w:rsidR="00410919">
        <w:tab/>
        <w:t>p.8</w:t>
      </w:r>
    </w:p>
    <w:p w14:paraId="02DB6321" w14:textId="35769B31" w:rsidR="000929B1" w:rsidRDefault="000929B1" w:rsidP="00B305AB">
      <w:pPr>
        <w:spacing w:after="60" w:line="281" w:lineRule="auto"/>
        <w:jc w:val="both"/>
      </w:pPr>
    </w:p>
    <w:p w14:paraId="222C751B" w14:textId="1E95502C" w:rsidR="000929B1" w:rsidRDefault="000929B1" w:rsidP="00B305AB">
      <w:pPr>
        <w:spacing w:after="60" w:line="281" w:lineRule="auto"/>
        <w:jc w:val="both"/>
      </w:pPr>
    </w:p>
    <w:p w14:paraId="613166C6" w14:textId="3F409C03" w:rsidR="000929B1" w:rsidRDefault="000929B1" w:rsidP="00B305AB">
      <w:pPr>
        <w:spacing w:after="60" w:line="281" w:lineRule="auto"/>
        <w:jc w:val="both"/>
      </w:pPr>
      <w:r>
        <w:br w:type="page"/>
      </w:r>
    </w:p>
    <w:p w14:paraId="2CADF004" w14:textId="45C5CB7D" w:rsidR="000929B1" w:rsidRPr="00410919" w:rsidRDefault="000929B1" w:rsidP="00B305AB">
      <w:pPr>
        <w:spacing w:after="60" w:line="281" w:lineRule="auto"/>
        <w:jc w:val="both"/>
        <w:rPr>
          <w:b/>
          <w:bCs/>
        </w:rPr>
      </w:pPr>
      <w:r w:rsidRPr="00410919">
        <w:rPr>
          <w:b/>
          <w:bCs/>
        </w:rPr>
        <w:lastRenderedPageBreak/>
        <w:t>ARTICLE 1 : OBJET DE LA CONSULTATION</w:t>
      </w:r>
    </w:p>
    <w:p w14:paraId="2938F4E9" w14:textId="77777777" w:rsidR="00410919" w:rsidRDefault="00410919" w:rsidP="00B305AB">
      <w:pPr>
        <w:spacing w:after="60" w:line="281" w:lineRule="auto"/>
        <w:jc w:val="both"/>
      </w:pPr>
    </w:p>
    <w:p w14:paraId="501C64F5" w14:textId="357EC74C" w:rsidR="000929B1" w:rsidRDefault="004755F7" w:rsidP="00B305AB">
      <w:pPr>
        <w:spacing w:after="60" w:line="281" w:lineRule="auto"/>
        <w:jc w:val="both"/>
      </w:pPr>
      <w:r>
        <w:t>L’accord-cadre</w:t>
      </w:r>
      <w:r w:rsidR="000929B1">
        <w:t xml:space="preserve"> porte sur la fourniture et livraison des repas, en liaison froide, pour le restaurant scolaire, pendant une durée d’un an pour l’année scolaire 2020/2021, renouvelable 1 fois</w:t>
      </w:r>
      <w:r>
        <w:t xml:space="preserve"> de manière expresse</w:t>
      </w:r>
      <w:r w:rsidR="000929B1">
        <w:t>. Une année scolaire s’entend du 1</w:t>
      </w:r>
      <w:r w:rsidR="000929B1" w:rsidRPr="000929B1">
        <w:rPr>
          <w:vertAlign w:val="superscript"/>
        </w:rPr>
        <w:t>er</w:t>
      </w:r>
      <w:r w:rsidR="000929B1">
        <w:t xml:space="preserve"> septembre d’une année N au 31 août d’une année N+1.</w:t>
      </w:r>
    </w:p>
    <w:p w14:paraId="15F5601F" w14:textId="01753A17" w:rsidR="000929B1" w:rsidRDefault="000929B1" w:rsidP="00B305AB">
      <w:pPr>
        <w:spacing w:after="60" w:line="281" w:lineRule="auto"/>
        <w:jc w:val="both"/>
      </w:pPr>
    </w:p>
    <w:p w14:paraId="09423A02" w14:textId="62D77552" w:rsidR="000929B1" w:rsidRPr="00410919" w:rsidRDefault="000929B1" w:rsidP="00B305AB">
      <w:pPr>
        <w:spacing w:after="60" w:line="281" w:lineRule="auto"/>
        <w:jc w:val="both"/>
        <w:rPr>
          <w:b/>
          <w:bCs/>
        </w:rPr>
      </w:pPr>
      <w:r w:rsidRPr="00410919">
        <w:rPr>
          <w:b/>
          <w:bCs/>
        </w:rPr>
        <w:t>ARTICLE 2</w:t>
      </w:r>
      <w:r w:rsidR="00410919">
        <w:rPr>
          <w:b/>
          <w:bCs/>
        </w:rPr>
        <w:t> </w:t>
      </w:r>
      <w:r w:rsidRPr="00410919">
        <w:rPr>
          <w:b/>
          <w:bCs/>
        </w:rPr>
        <w:t>: CARACTERISTIQUES TECHNIQUES DU MARCHE</w:t>
      </w:r>
    </w:p>
    <w:p w14:paraId="5E3BFB4D" w14:textId="77777777" w:rsidR="008053B1" w:rsidRDefault="008053B1" w:rsidP="00B305AB">
      <w:pPr>
        <w:spacing w:after="60" w:line="281" w:lineRule="auto"/>
        <w:jc w:val="both"/>
      </w:pPr>
    </w:p>
    <w:p w14:paraId="271ACD9B" w14:textId="474C1694" w:rsidR="00ED5A42" w:rsidRPr="00B05372" w:rsidRDefault="00ED5A42" w:rsidP="00B05372">
      <w:pPr>
        <w:spacing w:after="60" w:line="281" w:lineRule="auto"/>
        <w:ind w:left="567"/>
        <w:jc w:val="both"/>
        <w:rPr>
          <w:u w:val="single"/>
        </w:rPr>
      </w:pPr>
      <w:r w:rsidRPr="00B05372">
        <w:rPr>
          <w:u w:val="single"/>
        </w:rPr>
        <w:t>2.1 Quantité et structure des repas</w:t>
      </w:r>
    </w:p>
    <w:p w14:paraId="705DDAB9" w14:textId="27017AC8" w:rsidR="000929B1" w:rsidRDefault="000929B1" w:rsidP="00B305AB">
      <w:pPr>
        <w:spacing w:after="60" w:line="281" w:lineRule="auto"/>
        <w:jc w:val="both"/>
      </w:pPr>
      <w:r>
        <w:t>Nombre de repas à livrer en moyenne</w:t>
      </w:r>
      <w:r w:rsidR="00410919">
        <w:t> </w:t>
      </w:r>
      <w:r>
        <w:t>:</w:t>
      </w:r>
    </w:p>
    <w:p w14:paraId="66EA7E61" w14:textId="5521AB94" w:rsidR="000929B1" w:rsidRDefault="000929B1" w:rsidP="00B305AB">
      <w:pPr>
        <w:spacing w:after="60" w:line="281" w:lineRule="auto"/>
        <w:jc w:val="both"/>
      </w:pPr>
      <w:r>
        <w:t>Environ 180 repas par jour (ce chiffre pouvant varier en plus ou e moins selon les journées) sur 140 jours/an hors vacances scolaires et jours fériés.</w:t>
      </w:r>
    </w:p>
    <w:p w14:paraId="7DEE64DA" w14:textId="13281426" w:rsidR="000929B1" w:rsidRDefault="00120429" w:rsidP="00B305AB">
      <w:pPr>
        <w:spacing w:after="60" w:line="281" w:lineRule="auto"/>
        <w:jc w:val="both"/>
      </w:pPr>
      <w:r>
        <w:t>Entre 5 et 10</w:t>
      </w:r>
      <w:r w:rsidR="000929B1">
        <w:t xml:space="preserve"> repas adulte par jour</w:t>
      </w:r>
    </w:p>
    <w:p w14:paraId="3CF24062" w14:textId="0F6E8C55" w:rsidR="000929B1" w:rsidRDefault="000929B1" w:rsidP="00B305AB">
      <w:pPr>
        <w:spacing w:after="60" w:line="281" w:lineRule="auto"/>
        <w:jc w:val="both"/>
      </w:pPr>
      <w:r>
        <w:t>Nombre de goûter à livrer</w:t>
      </w:r>
      <w:r w:rsidR="00410919">
        <w:t> </w:t>
      </w:r>
      <w:r>
        <w:t>:</w:t>
      </w:r>
    </w:p>
    <w:p w14:paraId="4FDDFBC1" w14:textId="0399A0F8" w:rsidR="000929B1" w:rsidRDefault="000929B1" w:rsidP="00B305AB">
      <w:pPr>
        <w:spacing w:after="60" w:line="281" w:lineRule="auto"/>
        <w:jc w:val="both"/>
      </w:pPr>
      <w:r>
        <w:t>Environ 50 goûters par jour (ce chiffre pouvant varier en plus ou e</w:t>
      </w:r>
      <w:r w:rsidR="00120429">
        <w:t>n</w:t>
      </w:r>
      <w:r>
        <w:t xml:space="preserve"> moins selon les journées) sur 140 jours/an hors vacances scolaires et jours fériés.</w:t>
      </w:r>
    </w:p>
    <w:p w14:paraId="4D8ADF41" w14:textId="63A3AAA3" w:rsidR="000929B1" w:rsidRDefault="000929B1" w:rsidP="00B305AB">
      <w:pPr>
        <w:spacing w:after="60" w:line="281" w:lineRule="auto"/>
        <w:jc w:val="both"/>
      </w:pPr>
    </w:p>
    <w:p w14:paraId="18D609E1" w14:textId="3EC0E81F" w:rsidR="000929B1" w:rsidRDefault="000929B1" w:rsidP="00B305AB">
      <w:pPr>
        <w:spacing w:after="60" w:line="281" w:lineRule="auto"/>
        <w:jc w:val="both"/>
      </w:pPr>
      <w:r>
        <w:t>Lieu de livraison</w:t>
      </w:r>
    </w:p>
    <w:p w14:paraId="0995C754" w14:textId="37C0EF2F" w:rsidR="000929B1" w:rsidRDefault="000929B1" w:rsidP="00B305AB">
      <w:pPr>
        <w:spacing w:after="60" w:line="281" w:lineRule="auto"/>
        <w:jc w:val="both"/>
      </w:pPr>
      <w:r>
        <w:t xml:space="preserve">Restaurant scolaire de l’école Les Platanes,  </w:t>
      </w:r>
      <w:r w:rsidR="00120429">
        <w:t xml:space="preserve">100 </w:t>
      </w:r>
      <w:r>
        <w:t>Avenue de Paris, 33620 CAVIGNAC</w:t>
      </w:r>
    </w:p>
    <w:p w14:paraId="7831ADC0" w14:textId="79A6C8C3" w:rsidR="000929B1" w:rsidRDefault="000929B1" w:rsidP="00B305AB">
      <w:pPr>
        <w:spacing w:after="60" w:line="281" w:lineRule="auto"/>
        <w:jc w:val="both"/>
      </w:pPr>
    </w:p>
    <w:p w14:paraId="0E70CADE" w14:textId="6B19F9F7" w:rsidR="000929B1" w:rsidRDefault="000929B1" w:rsidP="00B305AB">
      <w:pPr>
        <w:spacing w:after="60" w:line="281" w:lineRule="auto"/>
        <w:jc w:val="both"/>
      </w:pPr>
      <w:r>
        <w:t>Structure des repas</w:t>
      </w:r>
      <w:r w:rsidR="00410919">
        <w:t> </w:t>
      </w:r>
      <w:r>
        <w:t>:</w:t>
      </w:r>
    </w:p>
    <w:p w14:paraId="021A098D" w14:textId="747FF523" w:rsidR="000929B1" w:rsidRDefault="000929B1" w:rsidP="00B305AB">
      <w:pPr>
        <w:spacing w:after="60" w:line="281" w:lineRule="auto"/>
        <w:jc w:val="both"/>
      </w:pPr>
      <w:r>
        <w:t>Menus à 5 composantes</w:t>
      </w:r>
      <w:r w:rsidR="00410919">
        <w:t> </w:t>
      </w:r>
      <w:r>
        <w:t>:</w:t>
      </w:r>
    </w:p>
    <w:p w14:paraId="3CE7ED75" w14:textId="7EDC1BEB" w:rsidR="000929B1" w:rsidRDefault="000929B1" w:rsidP="00B305AB">
      <w:pPr>
        <w:pStyle w:val="Paragraphedeliste"/>
        <w:numPr>
          <w:ilvl w:val="0"/>
          <w:numId w:val="1"/>
        </w:numPr>
        <w:spacing w:after="60" w:line="281" w:lineRule="auto"/>
        <w:jc w:val="both"/>
      </w:pPr>
      <w:r>
        <w:t>1 entrée</w:t>
      </w:r>
    </w:p>
    <w:p w14:paraId="72FFD5CB" w14:textId="1B85CDFF" w:rsidR="000929B1" w:rsidRDefault="000929B1" w:rsidP="00B305AB">
      <w:pPr>
        <w:pStyle w:val="Paragraphedeliste"/>
        <w:numPr>
          <w:ilvl w:val="0"/>
          <w:numId w:val="1"/>
        </w:numPr>
        <w:spacing w:after="60" w:line="281" w:lineRule="auto"/>
        <w:jc w:val="both"/>
      </w:pPr>
      <w:r>
        <w:t>1 plat protidique</w:t>
      </w:r>
    </w:p>
    <w:p w14:paraId="773C788A" w14:textId="34318731" w:rsidR="00595B84" w:rsidRDefault="00595B84" w:rsidP="00B305AB">
      <w:pPr>
        <w:pStyle w:val="Paragraphedeliste"/>
        <w:numPr>
          <w:ilvl w:val="0"/>
          <w:numId w:val="1"/>
        </w:numPr>
        <w:spacing w:after="60" w:line="281" w:lineRule="auto"/>
        <w:jc w:val="both"/>
      </w:pPr>
      <w:r>
        <w:t>1 plat d’accompagnement (séparé du plat protidique dans la mesure du possible)</w:t>
      </w:r>
    </w:p>
    <w:p w14:paraId="6B1C4062" w14:textId="746A14AD" w:rsidR="00595B84" w:rsidRDefault="00595B84" w:rsidP="00B305AB">
      <w:pPr>
        <w:pStyle w:val="Paragraphedeliste"/>
        <w:numPr>
          <w:ilvl w:val="0"/>
          <w:numId w:val="1"/>
        </w:numPr>
        <w:spacing w:after="60" w:line="281" w:lineRule="auto"/>
        <w:jc w:val="both"/>
      </w:pPr>
      <w:r>
        <w:t>1 fromage ou laitage</w:t>
      </w:r>
    </w:p>
    <w:p w14:paraId="24A82C8E" w14:textId="0CB91455" w:rsidR="00595B84" w:rsidRDefault="00595B84" w:rsidP="00B305AB">
      <w:pPr>
        <w:pStyle w:val="Paragraphedeliste"/>
        <w:numPr>
          <w:ilvl w:val="0"/>
          <w:numId w:val="1"/>
        </w:numPr>
        <w:spacing w:after="60" w:line="281" w:lineRule="auto"/>
        <w:jc w:val="both"/>
      </w:pPr>
      <w:r>
        <w:t>1 fruit de saison ou dessert</w:t>
      </w:r>
    </w:p>
    <w:p w14:paraId="334DBDCC" w14:textId="1A9E3F13" w:rsidR="00595B84" w:rsidRDefault="00595B84" w:rsidP="00B305AB">
      <w:pPr>
        <w:pStyle w:val="Paragraphedeliste"/>
        <w:numPr>
          <w:ilvl w:val="0"/>
          <w:numId w:val="1"/>
        </w:numPr>
        <w:spacing w:after="60" w:line="281" w:lineRule="auto"/>
        <w:jc w:val="both"/>
      </w:pPr>
      <w:r>
        <w:t>Pain</w:t>
      </w:r>
    </w:p>
    <w:p w14:paraId="4B7D1103" w14:textId="5F65E2AC" w:rsidR="00595B84" w:rsidRDefault="00595B84" w:rsidP="00B305AB">
      <w:pPr>
        <w:spacing w:after="60" w:line="281" w:lineRule="auto"/>
        <w:jc w:val="both"/>
      </w:pPr>
      <w:r>
        <w:t>Structure du goûter</w:t>
      </w:r>
      <w:r w:rsidR="00410919">
        <w:t> </w:t>
      </w:r>
      <w:r>
        <w:t>:</w:t>
      </w:r>
    </w:p>
    <w:p w14:paraId="65856D2B" w14:textId="77777777" w:rsidR="00595B84" w:rsidRDefault="00595B84" w:rsidP="00B305AB">
      <w:pPr>
        <w:pStyle w:val="Paragraphedeliste"/>
        <w:numPr>
          <w:ilvl w:val="0"/>
          <w:numId w:val="1"/>
        </w:numPr>
        <w:spacing w:after="60" w:line="281" w:lineRule="auto"/>
        <w:jc w:val="both"/>
      </w:pPr>
      <w:r>
        <w:t>1 produit céréalier</w:t>
      </w:r>
    </w:p>
    <w:p w14:paraId="35EDB948" w14:textId="77777777" w:rsidR="00595B84" w:rsidRDefault="00595B84" w:rsidP="00B305AB">
      <w:pPr>
        <w:pStyle w:val="Paragraphedeliste"/>
        <w:numPr>
          <w:ilvl w:val="0"/>
          <w:numId w:val="1"/>
        </w:numPr>
        <w:spacing w:after="60" w:line="281" w:lineRule="auto"/>
        <w:jc w:val="both"/>
      </w:pPr>
      <w:r>
        <w:t>1 fruit ou jus de fruit</w:t>
      </w:r>
    </w:p>
    <w:p w14:paraId="1462200D" w14:textId="519756E7" w:rsidR="00595B84" w:rsidRDefault="00595B84" w:rsidP="00B305AB">
      <w:pPr>
        <w:pStyle w:val="Paragraphedeliste"/>
        <w:numPr>
          <w:ilvl w:val="0"/>
          <w:numId w:val="1"/>
        </w:numPr>
        <w:spacing w:after="60" w:line="281" w:lineRule="auto"/>
        <w:jc w:val="both"/>
      </w:pPr>
      <w:r>
        <w:t>1 laitage</w:t>
      </w:r>
    </w:p>
    <w:p w14:paraId="479E531F" w14:textId="4D0B12CB" w:rsidR="000929B1" w:rsidRDefault="000929B1" w:rsidP="00B305AB">
      <w:pPr>
        <w:spacing w:after="60" w:line="281" w:lineRule="auto"/>
        <w:jc w:val="both"/>
      </w:pPr>
    </w:p>
    <w:p w14:paraId="3CDCC638" w14:textId="060122DD" w:rsidR="00ED5A42" w:rsidRPr="00B05372" w:rsidRDefault="00ED5A42" w:rsidP="00B05372">
      <w:pPr>
        <w:spacing w:after="60" w:line="281" w:lineRule="auto"/>
        <w:ind w:left="567"/>
        <w:jc w:val="both"/>
        <w:rPr>
          <w:u w:val="single"/>
        </w:rPr>
      </w:pPr>
      <w:r w:rsidRPr="00B05372">
        <w:rPr>
          <w:u w:val="single"/>
        </w:rPr>
        <w:t>2.2 Variantes</w:t>
      </w:r>
      <w:r w:rsidR="0089252C" w:rsidRPr="00B05372">
        <w:rPr>
          <w:u w:val="single"/>
        </w:rPr>
        <w:t xml:space="preserve"> – solution alternative à l’initiative du candidat</w:t>
      </w:r>
    </w:p>
    <w:p w14:paraId="27E35ED8" w14:textId="7FA4B48A" w:rsidR="003023A6" w:rsidRDefault="003023A6" w:rsidP="00B305AB">
      <w:pPr>
        <w:spacing w:after="60" w:line="281" w:lineRule="auto"/>
        <w:jc w:val="both"/>
      </w:pPr>
      <w:r>
        <w:t>Les variantes à l’initiative du candi</w:t>
      </w:r>
      <w:r w:rsidR="00120429">
        <w:t>d</w:t>
      </w:r>
      <w:r>
        <w:t xml:space="preserve">at sont autorisées. Le candidat doit obligatoirement répondre </w:t>
      </w:r>
      <w:r w:rsidR="001A3C27">
        <w:t>à l’offre de base si ce dernier souhaite proposer une variante.</w:t>
      </w:r>
    </w:p>
    <w:p w14:paraId="3E612D40" w14:textId="17C5C6F2" w:rsidR="001A3C27" w:rsidRDefault="001A3C27" w:rsidP="00B305AB">
      <w:pPr>
        <w:spacing w:after="60" w:line="281" w:lineRule="auto"/>
        <w:jc w:val="both"/>
      </w:pPr>
      <w:r>
        <w:t>Une variante proposée</w:t>
      </w:r>
      <w:r w:rsidR="00226EAF">
        <w:t xml:space="preserve"> non accompagnée d’une réponse à l’offre de base n’est pas analysée. En cas de variante</w:t>
      </w:r>
      <w:r w:rsidR="00EF547A">
        <w:t xml:space="preserve">, le candidat dépose un sous-dossier distinct nommé « variante » en plus du dossier de </w:t>
      </w:r>
      <w:r w:rsidR="00E04F60">
        <w:t xml:space="preserve">« l’offre de base ». </w:t>
      </w:r>
      <w:r w:rsidR="006A4739">
        <w:t>D</w:t>
      </w:r>
      <w:r w:rsidR="00E04F60">
        <w:t xml:space="preserve">eux actes d’engagement distincts doivent ainsi </w:t>
      </w:r>
      <w:r w:rsidR="006A4739">
        <w:t>être déposés, ainsi que deux</w:t>
      </w:r>
      <w:r w:rsidR="001F1AB3">
        <w:t xml:space="preserve"> Bordereaux de Prix Unitaires (BPU</w:t>
      </w:r>
      <w:r w:rsidR="00D31E0C">
        <w:t>) et deux mémoires techniques.</w:t>
      </w:r>
    </w:p>
    <w:p w14:paraId="196E0383" w14:textId="4D8F094B" w:rsidR="00D31E0C" w:rsidRDefault="00D31E0C" w:rsidP="00B305AB">
      <w:pPr>
        <w:spacing w:after="60" w:line="281" w:lineRule="auto"/>
        <w:jc w:val="both"/>
      </w:pPr>
      <w:r>
        <w:t xml:space="preserve">Dans </w:t>
      </w:r>
      <w:r w:rsidR="002C4A89">
        <w:t>le mémoire technique de la variante, le candidat précise les avantages de cette solution alternative.</w:t>
      </w:r>
    </w:p>
    <w:p w14:paraId="03645858" w14:textId="3B9DD022" w:rsidR="0089252C" w:rsidRDefault="0089252C" w:rsidP="00B305AB">
      <w:pPr>
        <w:spacing w:after="60" w:line="281" w:lineRule="auto"/>
        <w:jc w:val="both"/>
      </w:pPr>
    </w:p>
    <w:p w14:paraId="3046699E" w14:textId="2A26303C" w:rsidR="0089252C" w:rsidRPr="00B05372" w:rsidRDefault="0089252C" w:rsidP="00B05372">
      <w:pPr>
        <w:spacing w:after="60" w:line="281" w:lineRule="auto"/>
        <w:ind w:left="567"/>
        <w:jc w:val="both"/>
        <w:rPr>
          <w:u w:val="single"/>
        </w:rPr>
      </w:pPr>
      <w:r w:rsidRPr="00B05372">
        <w:rPr>
          <w:u w:val="single"/>
        </w:rPr>
        <w:t>2.3 Variante</w:t>
      </w:r>
      <w:r w:rsidR="006D5A53" w:rsidRPr="00B05372">
        <w:rPr>
          <w:u w:val="single"/>
        </w:rPr>
        <w:t>s</w:t>
      </w:r>
      <w:r w:rsidRPr="00B05372">
        <w:rPr>
          <w:u w:val="single"/>
        </w:rPr>
        <w:t xml:space="preserve"> obligatoire</w:t>
      </w:r>
      <w:r w:rsidR="006D5A53" w:rsidRPr="00B05372">
        <w:rPr>
          <w:u w:val="single"/>
        </w:rPr>
        <w:t>s</w:t>
      </w:r>
      <w:r w:rsidRPr="00B05372">
        <w:rPr>
          <w:u w:val="single"/>
        </w:rPr>
        <w:t xml:space="preserve"> </w:t>
      </w:r>
      <w:r w:rsidR="006D5A53" w:rsidRPr="00B05372">
        <w:rPr>
          <w:u w:val="single"/>
        </w:rPr>
        <w:t>–</w:t>
      </w:r>
      <w:r w:rsidRPr="00B05372">
        <w:rPr>
          <w:u w:val="single"/>
        </w:rPr>
        <w:t xml:space="preserve"> </w:t>
      </w:r>
      <w:r w:rsidR="006D5A53" w:rsidRPr="00B05372">
        <w:rPr>
          <w:u w:val="single"/>
        </w:rPr>
        <w:t>solution alternative imposée par le pouvoir adjudicateur</w:t>
      </w:r>
    </w:p>
    <w:p w14:paraId="1EAAE43E" w14:textId="75431F93" w:rsidR="006D5A53" w:rsidRDefault="006D5A53" w:rsidP="00B305AB">
      <w:pPr>
        <w:spacing w:after="60" w:line="281" w:lineRule="auto"/>
        <w:jc w:val="both"/>
      </w:pPr>
      <w:r>
        <w:t>Le candidat chiffre</w:t>
      </w:r>
      <w:r w:rsidR="00410919">
        <w:t> </w:t>
      </w:r>
      <w:r>
        <w:t>:</w:t>
      </w:r>
    </w:p>
    <w:p w14:paraId="78F7112E" w14:textId="68224936" w:rsidR="006D5A53" w:rsidRDefault="008F01B5" w:rsidP="00B305AB">
      <w:pPr>
        <w:pStyle w:val="Paragraphedeliste"/>
        <w:numPr>
          <w:ilvl w:val="0"/>
          <w:numId w:val="1"/>
        </w:numPr>
        <w:spacing w:after="60" w:line="281" w:lineRule="auto"/>
        <w:jc w:val="both"/>
      </w:pPr>
      <w:r>
        <w:t>La variante obligatoire n°1</w:t>
      </w:r>
      <w:r w:rsidR="00410919">
        <w:t> </w:t>
      </w:r>
      <w:r>
        <w:t xml:space="preserve">: Prix unitaire d’un repas complet issus de l’agriculture </w:t>
      </w:r>
      <w:r w:rsidR="00056C83">
        <w:t>biologique. Si ce dernier ne chiffre pas cette option, son offre est déclarée irrégulière</w:t>
      </w:r>
      <w:r w:rsidR="007A6C31">
        <w:t xml:space="preserve"> et n’est pas analysée par le pouvoir adjudicateur</w:t>
      </w:r>
      <w:r w:rsidR="004911DC">
        <w:t>.</w:t>
      </w:r>
    </w:p>
    <w:p w14:paraId="12A88F9E" w14:textId="1B8067F1" w:rsidR="007A6C31" w:rsidRDefault="007A6C31" w:rsidP="00B305AB">
      <w:pPr>
        <w:pStyle w:val="Paragraphedeliste"/>
        <w:numPr>
          <w:ilvl w:val="0"/>
          <w:numId w:val="1"/>
        </w:numPr>
        <w:spacing w:after="60" w:line="281" w:lineRule="auto"/>
        <w:jc w:val="both"/>
      </w:pPr>
      <w:r>
        <w:t>La variante obligatoire n°2</w:t>
      </w:r>
      <w:r w:rsidR="00410919">
        <w:t> </w:t>
      </w:r>
      <w:r w:rsidR="004911DC">
        <w:t>: Prix unitaire d’un repas comportant au moins une composante issue de l’agriculture biologique. Si ce dernier ne chiffre pas cette option, son offre est déclarée irrégulière et n’est pas analysée par le pouvoir adjudicateur.</w:t>
      </w:r>
    </w:p>
    <w:p w14:paraId="1AFD9351" w14:textId="77777777" w:rsidR="00ED5A42" w:rsidRDefault="00ED5A42" w:rsidP="00B305AB">
      <w:pPr>
        <w:spacing w:after="60" w:line="281" w:lineRule="auto"/>
        <w:jc w:val="both"/>
      </w:pPr>
    </w:p>
    <w:p w14:paraId="5153ED0E" w14:textId="36BD2305" w:rsidR="00595B84" w:rsidRDefault="00595B84" w:rsidP="00B305AB">
      <w:pPr>
        <w:spacing w:after="60" w:line="281" w:lineRule="auto"/>
        <w:jc w:val="both"/>
      </w:pPr>
      <w:r>
        <w:t>1 repas Bio par semaine sera servi.</w:t>
      </w:r>
    </w:p>
    <w:p w14:paraId="10F5474B" w14:textId="2CBCBEDF" w:rsidR="00595B84" w:rsidRDefault="00595B84" w:rsidP="00B305AB">
      <w:pPr>
        <w:spacing w:after="60" w:line="281" w:lineRule="auto"/>
        <w:jc w:val="both"/>
      </w:pPr>
    </w:p>
    <w:p w14:paraId="5FF33472" w14:textId="7735CF84" w:rsidR="00595B84" w:rsidRPr="00410919" w:rsidRDefault="00595B84" w:rsidP="00B305AB">
      <w:pPr>
        <w:spacing w:after="60" w:line="281" w:lineRule="auto"/>
        <w:jc w:val="both"/>
        <w:rPr>
          <w:b/>
          <w:bCs/>
        </w:rPr>
      </w:pPr>
      <w:r w:rsidRPr="00410919">
        <w:rPr>
          <w:b/>
          <w:bCs/>
        </w:rPr>
        <w:t>ARTICLE 3</w:t>
      </w:r>
      <w:r w:rsidR="00410919">
        <w:rPr>
          <w:b/>
          <w:bCs/>
        </w:rPr>
        <w:t> </w:t>
      </w:r>
      <w:r w:rsidRPr="00410919">
        <w:rPr>
          <w:b/>
          <w:bCs/>
        </w:rPr>
        <w:t>: CO</w:t>
      </w:r>
      <w:r w:rsidR="00283411" w:rsidRPr="00410919">
        <w:rPr>
          <w:b/>
          <w:bCs/>
        </w:rPr>
        <w:t>NDITIONS</w:t>
      </w:r>
      <w:r w:rsidRPr="00410919">
        <w:rPr>
          <w:b/>
          <w:bCs/>
        </w:rPr>
        <w:t xml:space="preserve"> DU MARCHE</w:t>
      </w:r>
    </w:p>
    <w:p w14:paraId="0538DE6B" w14:textId="0E988F76" w:rsidR="00BE054C" w:rsidRDefault="00BE054C" w:rsidP="00B305AB">
      <w:pPr>
        <w:spacing w:after="60" w:line="281" w:lineRule="auto"/>
        <w:jc w:val="both"/>
      </w:pPr>
    </w:p>
    <w:p w14:paraId="0DC45160" w14:textId="7C26ACA7" w:rsidR="00863B88" w:rsidRPr="00B05372" w:rsidRDefault="00863B88" w:rsidP="00B05372">
      <w:pPr>
        <w:spacing w:after="60" w:line="281" w:lineRule="auto"/>
        <w:ind w:left="567"/>
        <w:jc w:val="both"/>
        <w:rPr>
          <w:u w:val="single"/>
        </w:rPr>
      </w:pPr>
      <w:r w:rsidRPr="00B05372">
        <w:rPr>
          <w:u w:val="single"/>
        </w:rPr>
        <w:t>3.</w:t>
      </w:r>
      <w:r w:rsidR="005561EB" w:rsidRPr="00B05372">
        <w:rPr>
          <w:u w:val="single"/>
        </w:rPr>
        <w:t>1</w:t>
      </w:r>
      <w:r w:rsidRPr="00B05372">
        <w:rPr>
          <w:u w:val="single"/>
        </w:rPr>
        <w:t xml:space="preserve"> Type de marché</w:t>
      </w:r>
    </w:p>
    <w:p w14:paraId="4B4A2F7E" w14:textId="7219D91E" w:rsidR="00863B88" w:rsidRDefault="00BD5D0E" w:rsidP="00B305AB">
      <w:pPr>
        <w:spacing w:after="60" w:line="281" w:lineRule="auto"/>
        <w:jc w:val="both"/>
      </w:pPr>
      <w:r>
        <w:t xml:space="preserve">La présente consultation est lancée sous la forme d’un marché de fourniture à procédure adaptée selon l’article </w:t>
      </w:r>
      <w:r w:rsidR="007F3B54">
        <w:t>L2123-1</w:t>
      </w:r>
      <w:r>
        <w:t xml:space="preserve"> du code </w:t>
      </w:r>
      <w:r w:rsidR="007F3B54">
        <w:t>de la Commande Publique</w:t>
      </w:r>
      <w:r>
        <w:t>.</w:t>
      </w:r>
    </w:p>
    <w:p w14:paraId="7EC044D1" w14:textId="456FA952" w:rsidR="00BD5D0E" w:rsidRDefault="003C1E8F" w:rsidP="00B305AB">
      <w:pPr>
        <w:spacing w:after="60" w:line="281" w:lineRule="auto"/>
        <w:jc w:val="both"/>
      </w:pPr>
      <w:r>
        <w:t>Dans le cadre de ce marché, la collectivité se réserve la possibilité de négocier les offres des candidats</w:t>
      </w:r>
      <w:r w:rsidR="00EE5362">
        <w:t>.</w:t>
      </w:r>
    </w:p>
    <w:p w14:paraId="67BF8148" w14:textId="77777777" w:rsidR="005561EB" w:rsidRDefault="005561EB" w:rsidP="00B305AB">
      <w:pPr>
        <w:spacing w:after="60" w:line="281" w:lineRule="auto"/>
        <w:jc w:val="both"/>
      </w:pPr>
    </w:p>
    <w:p w14:paraId="5145A632" w14:textId="7DE94444" w:rsidR="00BB0A92" w:rsidRPr="00B05372" w:rsidRDefault="00D56A69" w:rsidP="009E09A5">
      <w:pPr>
        <w:spacing w:after="60" w:line="281" w:lineRule="auto"/>
        <w:ind w:left="567"/>
        <w:jc w:val="both"/>
        <w:rPr>
          <w:u w:val="single"/>
        </w:rPr>
      </w:pPr>
      <w:r w:rsidRPr="00B05372">
        <w:rPr>
          <w:u w:val="single"/>
        </w:rPr>
        <w:t>3.</w:t>
      </w:r>
      <w:r w:rsidR="005561EB" w:rsidRPr="00B05372">
        <w:rPr>
          <w:u w:val="single"/>
        </w:rPr>
        <w:t>2</w:t>
      </w:r>
      <w:r w:rsidRPr="00B05372">
        <w:rPr>
          <w:u w:val="single"/>
        </w:rPr>
        <w:t xml:space="preserve"> Type de contrat</w:t>
      </w:r>
    </w:p>
    <w:p w14:paraId="5136DCC3" w14:textId="1D15B28C" w:rsidR="00D56A69" w:rsidRDefault="00D56A69" w:rsidP="00B305AB">
      <w:pPr>
        <w:spacing w:after="60" w:line="281" w:lineRule="auto"/>
        <w:jc w:val="both"/>
      </w:pPr>
      <w:r>
        <w:t>Le contrat objet de la présente consultation est un accord-cadre à bons de commande</w:t>
      </w:r>
      <w:r w:rsidR="00D20ACF">
        <w:t xml:space="preserve"> conclu avec un montant minimum et un montant maximum annuel de commande. Il est passé en application des articles </w:t>
      </w:r>
      <w:r w:rsidR="00FC5D22">
        <w:t>R2162-13 et R2162-14 du code de la Commande Publique</w:t>
      </w:r>
      <w:r w:rsidR="00071CEA">
        <w:t>. Il donne lieu à l’émission de bons de commande.</w:t>
      </w:r>
    </w:p>
    <w:p w14:paraId="130F0A30" w14:textId="163DA0D6" w:rsidR="002053F7" w:rsidRPr="009E09A5" w:rsidRDefault="002053F7" w:rsidP="009E09A5">
      <w:pPr>
        <w:spacing w:after="60" w:line="281" w:lineRule="auto"/>
        <w:ind w:left="567"/>
        <w:jc w:val="both"/>
        <w:rPr>
          <w:u w:val="single"/>
        </w:rPr>
      </w:pPr>
      <w:r w:rsidRPr="009E09A5">
        <w:rPr>
          <w:u w:val="single"/>
        </w:rPr>
        <w:t>3.</w:t>
      </w:r>
      <w:r w:rsidR="002456B8" w:rsidRPr="009E09A5">
        <w:rPr>
          <w:u w:val="single"/>
        </w:rPr>
        <w:t>3</w:t>
      </w:r>
      <w:r w:rsidRPr="009E09A5">
        <w:rPr>
          <w:u w:val="single"/>
        </w:rPr>
        <w:t xml:space="preserve"> Etendue des prestations</w:t>
      </w:r>
    </w:p>
    <w:p w14:paraId="76BC986F" w14:textId="1BFD03E9" w:rsidR="002053F7" w:rsidRDefault="00B06768" w:rsidP="00B305AB">
      <w:pPr>
        <w:spacing w:after="60" w:line="281" w:lineRule="auto"/>
        <w:jc w:val="both"/>
      </w:pPr>
      <w:r>
        <w:t>Les prestations seront rémunérées par application aux quantités réellement exécutées des pris unitaires fixés dans le bordereau de</w:t>
      </w:r>
      <w:r w:rsidR="003D0EED">
        <w:t>s</w:t>
      </w:r>
      <w:r>
        <w:t xml:space="preserve"> prix u</w:t>
      </w:r>
      <w:r w:rsidR="003D0EED">
        <w:t>nitaires.</w:t>
      </w:r>
    </w:p>
    <w:p w14:paraId="548BC8D3" w14:textId="78ECCDD3" w:rsidR="003D0EED" w:rsidRDefault="003D0EED" w:rsidP="00B305AB">
      <w:pPr>
        <w:spacing w:after="60" w:line="281" w:lineRule="auto"/>
        <w:jc w:val="both"/>
      </w:pPr>
      <w:r>
        <w:t>Ces prestations seront rémunérées dans la limite des montants ci-après mentionnés pour toute la durée de l’accord cadre</w:t>
      </w:r>
    </w:p>
    <w:p w14:paraId="1F0F1A33" w14:textId="216CD22C" w:rsidR="00350927" w:rsidRDefault="00350927" w:rsidP="00B305AB">
      <w:pPr>
        <w:spacing w:after="60" w:line="281" w:lineRule="auto"/>
        <w:jc w:val="both"/>
      </w:pPr>
    </w:p>
    <w:tbl>
      <w:tblPr>
        <w:tblStyle w:val="TableauGrille4-Accentuation3"/>
        <w:tblW w:w="0" w:type="auto"/>
        <w:jc w:val="center"/>
        <w:tblLook w:val="04A0" w:firstRow="1" w:lastRow="0" w:firstColumn="1" w:lastColumn="0" w:noHBand="0" w:noVBand="1"/>
      </w:tblPr>
      <w:tblGrid>
        <w:gridCol w:w="4531"/>
        <w:gridCol w:w="4531"/>
      </w:tblGrid>
      <w:tr w:rsidR="00BF6AB1" w14:paraId="16ECED0F" w14:textId="77777777" w:rsidTr="00E318F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34059D75" w14:textId="4B3DF174" w:rsidR="00BF6AB1" w:rsidRDefault="00BF6AB1" w:rsidP="00B305AB">
            <w:pPr>
              <w:spacing w:after="60" w:line="281" w:lineRule="auto"/>
              <w:jc w:val="both"/>
            </w:pPr>
            <w:r>
              <w:t>Minimum annuel HT</w:t>
            </w:r>
          </w:p>
        </w:tc>
        <w:tc>
          <w:tcPr>
            <w:tcW w:w="4531" w:type="dxa"/>
            <w:vAlign w:val="center"/>
          </w:tcPr>
          <w:p w14:paraId="56766426" w14:textId="4E26FFFC" w:rsidR="00BF6AB1" w:rsidRDefault="001D73D8" w:rsidP="00B305AB">
            <w:pPr>
              <w:spacing w:after="60" w:line="281" w:lineRule="auto"/>
              <w:jc w:val="both"/>
              <w:cnfStyle w:val="100000000000" w:firstRow="1" w:lastRow="0" w:firstColumn="0" w:lastColumn="0" w:oddVBand="0" w:evenVBand="0" w:oddHBand="0" w:evenHBand="0" w:firstRowFirstColumn="0" w:firstRowLastColumn="0" w:lastRowFirstColumn="0" w:lastRowLastColumn="0"/>
            </w:pPr>
            <w:r>
              <w:t>Maximum annuel HT</w:t>
            </w:r>
          </w:p>
        </w:tc>
      </w:tr>
      <w:tr w:rsidR="00BF6AB1" w14:paraId="36E1961E" w14:textId="77777777" w:rsidTr="00E318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1A4F1777" w14:textId="0F39D57E" w:rsidR="00BF6AB1" w:rsidRDefault="00821B4D" w:rsidP="00B305AB">
            <w:pPr>
              <w:spacing w:after="60" w:line="281" w:lineRule="auto"/>
              <w:jc w:val="both"/>
            </w:pPr>
            <w:r>
              <w:t>7</w:t>
            </w:r>
            <w:r w:rsidR="001D73D8">
              <w:t>0 000,00 €</w:t>
            </w:r>
          </w:p>
        </w:tc>
        <w:tc>
          <w:tcPr>
            <w:tcW w:w="4531" w:type="dxa"/>
            <w:vAlign w:val="center"/>
          </w:tcPr>
          <w:p w14:paraId="674400DA" w14:textId="13AE1C61" w:rsidR="00BF6AB1" w:rsidRDefault="00821B4D" w:rsidP="00B305AB">
            <w:pPr>
              <w:spacing w:after="60" w:line="281" w:lineRule="auto"/>
              <w:jc w:val="both"/>
              <w:cnfStyle w:val="000000100000" w:firstRow="0" w:lastRow="0" w:firstColumn="0" w:lastColumn="0" w:oddVBand="0" w:evenVBand="0" w:oddHBand="1" w:evenHBand="0" w:firstRowFirstColumn="0" w:firstRowLastColumn="0" w:lastRowFirstColumn="0" w:lastRowLastColumn="0"/>
            </w:pPr>
            <w:r>
              <w:t>106</w:t>
            </w:r>
            <w:r w:rsidR="00FC5D22">
              <w:t> 9</w:t>
            </w:r>
            <w:r w:rsidR="0076527F">
              <w:t>00,00 €</w:t>
            </w:r>
          </w:p>
        </w:tc>
      </w:tr>
    </w:tbl>
    <w:p w14:paraId="66C7ABF0" w14:textId="77777777" w:rsidR="00350927" w:rsidRDefault="00350927" w:rsidP="00B305AB">
      <w:pPr>
        <w:spacing w:after="60" w:line="281" w:lineRule="auto"/>
        <w:jc w:val="both"/>
      </w:pPr>
    </w:p>
    <w:p w14:paraId="205DCD9A" w14:textId="49A549C9" w:rsidR="00D56A69" w:rsidRDefault="00D56A69" w:rsidP="00B305AB">
      <w:pPr>
        <w:spacing w:after="60" w:line="281" w:lineRule="auto"/>
        <w:jc w:val="both"/>
      </w:pPr>
    </w:p>
    <w:p w14:paraId="646F5AF5" w14:textId="77777777" w:rsidR="00FC5D22" w:rsidRDefault="00FC5D22" w:rsidP="00B305AB">
      <w:pPr>
        <w:spacing w:after="60" w:line="281" w:lineRule="auto"/>
        <w:jc w:val="both"/>
      </w:pPr>
    </w:p>
    <w:p w14:paraId="6DC1A01E" w14:textId="7430917D" w:rsidR="00EE5362" w:rsidRPr="006E0624" w:rsidRDefault="00EE5362" w:rsidP="006E0624">
      <w:pPr>
        <w:spacing w:after="60" w:line="281" w:lineRule="auto"/>
        <w:ind w:left="567"/>
        <w:jc w:val="both"/>
        <w:rPr>
          <w:u w:val="single"/>
        </w:rPr>
      </w:pPr>
      <w:r w:rsidRPr="006E0624">
        <w:rPr>
          <w:u w:val="single"/>
        </w:rPr>
        <w:t>3.</w:t>
      </w:r>
      <w:r w:rsidR="002456B8" w:rsidRPr="006E0624">
        <w:rPr>
          <w:u w:val="single"/>
        </w:rPr>
        <w:t>4</w:t>
      </w:r>
      <w:r w:rsidRPr="006E0624">
        <w:rPr>
          <w:u w:val="single"/>
        </w:rPr>
        <w:t xml:space="preserve"> Décomposition des lots</w:t>
      </w:r>
    </w:p>
    <w:p w14:paraId="4184308B" w14:textId="271553B4" w:rsidR="00EE5362" w:rsidRDefault="00EE5362" w:rsidP="00B305AB">
      <w:pPr>
        <w:spacing w:after="60" w:line="281" w:lineRule="auto"/>
        <w:jc w:val="both"/>
      </w:pPr>
      <w:r>
        <w:t xml:space="preserve">Il n’est pas prévu </w:t>
      </w:r>
      <w:r w:rsidR="00295C2D">
        <w:t>de découpage en lots</w:t>
      </w:r>
    </w:p>
    <w:p w14:paraId="7838F5BB" w14:textId="1F55F5F6" w:rsidR="00295C2D" w:rsidRDefault="00295C2D" w:rsidP="00B305AB">
      <w:pPr>
        <w:spacing w:after="60" w:line="281" w:lineRule="auto"/>
        <w:jc w:val="both"/>
      </w:pPr>
      <w:r>
        <w:t>Le marché sera conclu avec un fournisseur unique. Le titulaire du marché ne pourra pas sous-trait</w:t>
      </w:r>
      <w:r w:rsidR="00F56A68">
        <w:t>er tout ou partie dudit marché.</w:t>
      </w:r>
    </w:p>
    <w:p w14:paraId="3FC99657" w14:textId="33995562" w:rsidR="00F56A68" w:rsidRDefault="00F56A68" w:rsidP="00B305AB">
      <w:pPr>
        <w:spacing w:after="60" w:line="281" w:lineRule="auto"/>
        <w:jc w:val="both"/>
      </w:pPr>
    </w:p>
    <w:p w14:paraId="1C6D58E9" w14:textId="6DD31544" w:rsidR="00F56A68" w:rsidRPr="006E0624" w:rsidRDefault="00F56A68" w:rsidP="006E0624">
      <w:pPr>
        <w:spacing w:after="60" w:line="281" w:lineRule="auto"/>
        <w:ind w:left="567"/>
        <w:jc w:val="both"/>
        <w:rPr>
          <w:u w:val="single"/>
        </w:rPr>
      </w:pPr>
      <w:r w:rsidRPr="006E0624">
        <w:rPr>
          <w:u w:val="single"/>
        </w:rPr>
        <w:t>3.</w:t>
      </w:r>
      <w:r w:rsidR="002456B8" w:rsidRPr="006E0624">
        <w:rPr>
          <w:u w:val="single"/>
        </w:rPr>
        <w:t>5</w:t>
      </w:r>
      <w:r w:rsidRPr="006E0624">
        <w:rPr>
          <w:u w:val="single"/>
        </w:rPr>
        <w:t xml:space="preserve"> Mode de règlement</w:t>
      </w:r>
    </w:p>
    <w:p w14:paraId="090DDD23" w14:textId="1415ED09" w:rsidR="00F56A68" w:rsidRDefault="00F56A68" w:rsidP="00B305AB">
      <w:pPr>
        <w:spacing w:after="60" w:line="281" w:lineRule="auto"/>
        <w:jc w:val="both"/>
      </w:pPr>
      <w:r>
        <w:t>Le mode de règlement choisi par la Collectivité qui passe le march</w:t>
      </w:r>
      <w:r w:rsidR="00F925BD">
        <w:t>é est le paiement par mandat administratif.</w:t>
      </w:r>
    </w:p>
    <w:p w14:paraId="28332C0B" w14:textId="4E2D5732" w:rsidR="00F925BD" w:rsidRDefault="00F925BD" w:rsidP="00B305AB">
      <w:pPr>
        <w:spacing w:after="60" w:line="281" w:lineRule="auto"/>
        <w:jc w:val="both"/>
      </w:pPr>
    </w:p>
    <w:p w14:paraId="3C76F1A8" w14:textId="36587D40" w:rsidR="00F925BD" w:rsidRPr="006E0624" w:rsidRDefault="00F925BD" w:rsidP="006E0624">
      <w:pPr>
        <w:spacing w:after="60" w:line="281" w:lineRule="auto"/>
        <w:ind w:left="567"/>
        <w:jc w:val="both"/>
        <w:rPr>
          <w:u w:val="single"/>
        </w:rPr>
      </w:pPr>
      <w:r w:rsidRPr="006E0624">
        <w:rPr>
          <w:u w:val="single"/>
        </w:rPr>
        <w:t>3.</w:t>
      </w:r>
      <w:r w:rsidR="006A31D0" w:rsidRPr="006E0624">
        <w:rPr>
          <w:u w:val="single"/>
        </w:rPr>
        <w:t>6</w:t>
      </w:r>
      <w:r w:rsidRPr="006E0624">
        <w:rPr>
          <w:u w:val="single"/>
        </w:rPr>
        <w:t xml:space="preserve"> Délai de validité des offres</w:t>
      </w:r>
    </w:p>
    <w:p w14:paraId="6888247D" w14:textId="3742C786" w:rsidR="00F925BD" w:rsidRDefault="00F925BD" w:rsidP="00B305AB">
      <w:pPr>
        <w:spacing w:after="60" w:line="281" w:lineRule="auto"/>
        <w:jc w:val="both"/>
      </w:pPr>
      <w:r>
        <w:t>Le délai de validité des offres est fixé à 30 jours. Il court à compter de la date de signature de l’acte d’engagement par le titulaire.</w:t>
      </w:r>
    </w:p>
    <w:p w14:paraId="08B5D329" w14:textId="77777777" w:rsidR="006E0624" w:rsidRDefault="006E0624" w:rsidP="00B305AB">
      <w:pPr>
        <w:spacing w:after="60" w:line="281" w:lineRule="auto"/>
        <w:jc w:val="both"/>
      </w:pPr>
    </w:p>
    <w:p w14:paraId="1EE54A47" w14:textId="5861EF2D" w:rsidR="00F925BD" w:rsidRPr="00410919" w:rsidRDefault="00F925BD" w:rsidP="00B305AB">
      <w:pPr>
        <w:spacing w:after="60" w:line="281" w:lineRule="auto"/>
        <w:jc w:val="both"/>
        <w:rPr>
          <w:b/>
          <w:bCs/>
        </w:rPr>
      </w:pPr>
      <w:r w:rsidRPr="00410919">
        <w:rPr>
          <w:b/>
          <w:bCs/>
        </w:rPr>
        <w:t>ARTICLE 4 LE DOSSIER DE CONSULTATION</w:t>
      </w:r>
    </w:p>
    <w:p w14:paraId="03F52232" w14:textId="77777777" w:rsidR="00410919" w:rsidRDefault="00410919" w:rsidP="00B305AB">
      <w:pPr>
        <w:spacing w:after="60" w:line="281" w:lineRule="auto"/>
        <w:jc w:val="both"/>
      </w:pPr>
    </w:p>
    <w:p w14:paraId="5321B595" w14:textId="09184AAA" w:rsidR="00313E20" w:rsidRDefault="00F925BD" w:rsidP="00B305AB">
      <w:pPr>
        <w:spacing w:after="60" w:line="281" w:lineRule="auto"/>
        <w:jc w:val="both"/>
      </w:pPr>
      <w:r>
        <w:t xml:space="preserve">Le pouvoir adjudicateur </w:t>
      </w:r>
      <w:r w:rsidR="00313E20">
        <w:t>informe les candidats que le dossier de consultation est dématérialisé.</w:t>
      </w:r>
    </w:p>
    <w:p w14:paraId="0C0095F4" w14:textId="6F643627" w:rsidR="00313E20" w:rsidRDefault="00313E20" w:rsidP="00B305AB">
      <w:pPr>
        <w:spacing w:after="60" w:line="281" w:lineRule="auto"/>
        <w:jc w:val="both"/>
      </w:pPr>
      <w:r>
        <w:t xml:space="preserve">Le dossier de consultation est téléchargeable sur le site </w:t>
      </w:r>
      <w:hyperlink r:id="rId9" w:history="1">
        <w:r w:rsidR="00324102" w:rsidRPr="00BA1538">
          <w:rPr>
            <w:rStyle w:val="Lienhypertexte"/>
          </w:rPr>
          <w:t>http://demat-ampa.fr</w:t>
        </w:r>
      </w:hyperlink>
    </w:p>
    <w:p w14:paraId="724F8302" w14:textId="2C7ADAC7" w:rsidR="00CB0F27" w:rsidRDefault="00CB0F27" w:rsidP="00B305AB">
      <w:pPr>
        <w:spacing w:after="60" w:line="281" w:lineRule="auto"/>
        <w:jc w:val="both"/>
      </w:pPr>
      <w:r>
        <w:t>Les offres des candidats se</w:t>
      </w:r>
      <w:r w:rsidR="0094771C">
        <w:t>r</w:t>
      </w:r>
      <w:r>
        <w:t xml:space="preserve">ont entièrement </w:t>
      </w:r>
      <w:r w:rsidR="0094771C">
        <w:t>rédigées en langue française.</w:t>
      </w:r>
    </w:p>
    <w:p w14:paraId="2A3B879F" w14:textId="2EE2FB4D" w:rsidR="00595B84" w:rsidRDefault="0094771C" w:rsidP="00B305AB">
      <w:pPr>
        <w:spacing w:after="60" w:line="281" w:lineRule="auto"/>
        <w:jc w:val="both"/>
      </w:pPr>
      <w:r>
        <w:t>Lors du téléchargement du dossier de consultation, il est recommandé à l’entreprise de créer un compte sur la plateforme de dématérialisation où elle renseignera notamment le nom de l’organisme soumissionnaire, et une adresse électronique afin de la tenir informée des modifications éventuelles intervenant en cours de procédure</w:t>
      </w:r>
      <w:r w:rsidR="002C3F1A">
        <w:t>.</w:t>
      </w:r>
    </w:p>
    <w:p w14:paraId="54CF9223" w14:textId="5D407B9A" w:rsidR="002C3F1A" w:rsidRDefault="002C3F1A" w:rsidP="00B305AB">
      <w:pPr>
        <w:spacing w:after="60" w:line="281" w:lineRule="auto"/>
        <w:jc w:val="both"/>
      </w:pPr>
      <w:r>
        <w:t>Les prix proposés seront indiqués en euros.</w:t>
      </w:r>
    </w:p>
    <w:p w14:paraId="4F380A1A" w14:textId="33E86AE0" w:rsidR="000C31F8" w:rsidRDefault="000C31F8" w:rsidP="00B305AB">
      <w:pPr>
        <w:spacing w:after="60" w:line="281" w:lineRule="auto"/>
        <w:jc w:val="both"/>
      </w:pPr>
    </w:p>
    <w:p w14:paraId="7658EEA2" w14:textId="531C5476" w:rsidR="000C31F8" w:rsidRPr="006E0624" w:rsidRDefault="000C31F8" w:rsidP="006E0624">
      <w:pPr>
        <w:spacing w:after="60" w:line="281" w:lineRule="auto"/>
        <w:ind w:left="567"/>
        <w:jc w:val="both"/>
        <w:rPr>
          <w:u w:val="single"/>
        </w:rPr>
      </w:pPr>
      <w:r w:rsidRPr="006E0624">
        <w:rPr>
          <w:u w:val="single"/>
        </w:rPr>
        <w:t>4.1</w:t>
      </w:r>
      <w:r w:rsidR="00330FA1">
        <w:rPr>
          <w:u w:val="single"/>
        </w:rPr>
        <w:t xml:space="preserve"> </w:t>
      </w:r>
      <w:r w:rsidRPr="006E0624">
        <w:rPr>
          <w:u w:val="single"/>
        </w:rPr>
        <w:t>Constitution du dossier</w:t>
      </w:r>
    </w:p>
    <w:p w14:paraId="7FAB8814" w14:textId="662B974E" w:rsidR="000C31F8" w:rsidRDefault="000C31F8" w:rsidP="00B305AB">
      <w:pPr>
        <w:spacing w:after="60" w:line="281" w:lineRule="auto"/>
        <w:jc w:val="both"/>
      </w:pPr>
      <w:r>
        <w:t xml:space="preserve">Il comprendra les pièces suivantes </w:t>
      </w:r>
      <w:r w:rsidR="00252BA4">
        <w:t>qui devront être complétées, datées et signées par le représentant du prestataire ayant vocation à être titulaire du marché :</w:t>
      </w:r>
    </w:p>
    <w:p w14:paraId="31588578" w14:textId="2FA111DD" w:rsidR="00252BA4" w:rsidRDefault="0083171E" w:rsidP="00B305AB">
      <w:pPr>
        <w:spacing w:after="60" w:line="281" w:lineRule="auto"/>
        <w:jc w:val="both"/>
      </w:pPr>
      <w:r>
        <w:t>Pièces relatives à la candidature :</w:t>
      </w:r>
    </w:p>
    <w:p w14:paraId="31A43546" w14:textId="3C8D7714" w:rsidR="0083171E" w:rsidRDefault="0083171E" w:rsidP="00B305AB">
      <w:pPr>
        <w:pStyle w:val="Paragraphedeliste"/>
        <w:numPr>
          <w:ilvl w:val="0"/>
          <w:numId w:val="1"/>
        </w:numPr>
        <w:spacing w:after="60" w:line="281" w:lineRule="auto"/>
        <w:jc w:val="both"/>
      </w:pPr>
      <w:r>
        <w:t xml:space="preserve">Une lettre de </w:t>
      </w:r>
      <w:r w:rsidR="007041A3">
        <w:t>candidature conforme au modèle (DC1)</w:t>
      </w:r>
    </w:p>
    <w:p w14:paraId="1A1E0A24" w14:textId="27E876B5" w:rsidR="007041A3" w:rsidRDefault="007041A3" w:rsidP="00B305AB">
      <w:pPr>
        <w:pStyle w:val="Paragraphedeliste"/>
        <w:numPr>
          <w:ilvl w:val="0"/>
          <w:numId w:val="1"/>
        </w:numPr>
        <w:spacing w:after="60" w:line="281" w:lineRule="auto"/>
        <w:jc w:val="both"/>
      </w:pPr>
      <w:r>
        <w:t>La déclaration du candidat (DC2) et NOTI 1 (ancien DC6</w:t>
      </w:r>
      <w:r w:rsidR="0033545E">
        <w:t>) dûment remplie et signée</w:t>
      </w:r>
    </w:p>
    <w:p w14:paraId="1C1ED38D" w14:textId="12E30226" w:rsidR="0033545E" w:rsidRDefault="0033545E" w:rsidP="00B305AB">
      <w:pPr>
        <w:pStyle w:val="Paragraphedeliste"/>
        <w:numPr>
          <w:ilvl w:val="0"/>
          <w:numId w:val="1"/>
        </w:numPr>
        <w:spacing w:after="60" w:line="281" w:lineRule="auto"/>
        <w:jc w:val="both"/>
      </w:pPr>
      <w:r>
        <w:t>L’agrément sanitaire du lieu de production des repas destinés à l’</w:t>
      </w:r>
      <w:r w:rsidR="00C8796B">
        <w:t>exécution du présent marché délivrée par la Direction des Services Vétérinaires</w:t>
      </w:r>
    </w:p>
    <w:p w14:paraId="29D61A43" w14:textId="42131CD9" w:rsidR="00C8796B" w:rsidRDefault="00C8796B" w:rsidP="00B305AB">
      <w:pPr>
        <w:pStyle w:val="Paragraphedeliste"/>
        <w:numPr>
          <w:ilvl w:val="0"/>
          <w:numId w:val="1"/>
        </w:numPr>
        <w:spacing w:after="60" w:line="281" w:lineRule="auto"/>
        <w:jc w:val="both"/>
      </w:pPr>
      <w:r>
        <w:t>L’attestation de jouissance pour l’entreprise du lieu de production au moins jusqu’à</w:t>
      </w:r>
      <w:r w:rsidR="00D407C1">
        <w:t xml:space="preserve"> l’achèvement du présent contrat, soit la veille du jour de la rentrée 2021</w:t>
      </w:r>
    </w:p>
    <w:p w14:paraId="72467E74" w14:textId="05BC3A48" w:rsidR="00D407C1" w:rsidRDefault="00D407C1" w:rsidP="00B305AB">
      <w:pPr>
        <w:pStyle w:val="Paragraphedeliste"/>
        <w:numPr>
          <w:ilvl w:val="0"/>
          <w:numId w:val="1"/>
        </w:numPr>
        <w:spacing w:after="60" w:line="281" w:lineRule="auto"/>
        <w:jc w:val="both"/>
      </w:pPr>
      <w:r>
        <w:t xml:space="preserve">Une déclaration sur l’honneur, dûment </w:t>
      </w:r>
      <w:r w:rsidR="00A160E2">
        <w:t>datée et signée par le candidat attestant :</w:t>
      </w:r>
    </w:p>
    <w:p w14:paraId="276917A1" w14:textId="77B850D0" w:rsidR="00A160E2" w:rsidRDefault="00A160E2" w:rsidP="00B305AB">
      <w:pPr>
        <w:pStyle w:val="Paragraphedeliste"/>
        <w:numPr>
          <w:ilvl w:val="0"/>
          <w:numId w:val="1"/>
        </w:numPr>
        <w:spacing w:after="60" w:line="281" w:lineRule="auto"/>
        <w:ind w:left="1276"/>
        <w:jc w:val="both"/>
      </w:pPr>
      <w:r>
        <w:t>Que le candidat n’a pas fait l’objet</w:t>
      </w:r>
      <w:r w:rsidR="00C12B49">
        <w:t>, au cours des 5 dernières années, d’une condamnation inscrite au bulletin n°2 du casier judiciaire pour les infractions visées aux articles L324-9, L324-10, L341-6</w:t>
      </w:r>
      <w:r w:rsidR="00BD3445">
        <w:t xml:space="preserve"> et L125-1 à 125-3 du code du travail</w:t>
      </w:r>
    </w:p>
    <w:p w14:paraId="75012BBA" w14:textId="443CBF3F" w:rsidR="00BD3445" w:rsidRDefault="00BD3445" w:rsidP="00B305AB">
      <w:pPr>
        <w:pStyle w:val="Paragraphedeliste"/>
        <w:numPr>
          <w:ilvl w:val="0"/>
          <w:numId w:val="1"/>
        </w:numPr>
        <w:spacing w:after="60" w:line="281" w:lineRule="auto"/>
        <w:ind w:left="1276"/>
        <w:jc w:val="both"/>
      </w:pPr>
      <w:r>
        <w:t xml:space="preserve">Que le candidat justifie qu’il </w:t>
      </w:r>
      <w:r w:rsidR="00240FB0">
        <w:t>n’est pas frappé</w:t>
      </w:r>
      <w:r w:rsidR="00AF2B7C">
        <w:t xml:space="preserve"> </w:t>
      </w:r>
      <w:r w:rsidR="00240FB0">
        <w:t>d’interdiction</w:t>
      </w:r>
      <w:r w:rsidR="00AF2B7C">
        <w:t xml:space="preserve"> de soumissionner</w:t>
      </w:r>
    </w:p>
    <w:p w14:paraId="0176DFC7" w14:textId="196AD36C" w:rsidR="00AF2B7C" w:rsidRDefault="00FE3968" w:rsidP="00B305AB">
      <w:pPr>
        <w:pStyle w:val="Paragraphedeliste"/>
        <w:numPr>
          <w:ilvl w:val="0"/>
          <w:numId w:val="1"/>
        </w:numPr>
        <w:spacing w:after="60" w:line="281" w:lineRule="auto"/>
        <w:ind w:left="1276"/>
        <w:jc w:val="both"/>
      </w:pPr>
      <w:r>
        <w:t>Que le candidat a satisfait à l’ensemble des obligations fiscales et sociales</w:t>
      </w:r>
    </w:p>
    <w:p w14:paraId="323D8344" w14:textId="5CE28DD3" w:rsidR="0002103D" w:rsidRDefault="0002103D" w:rsidP="00B305AB">
      <w:pPr>
        <w:pStyle w:val="Paragraphedeliste"/>
        <w:numPr>
          <w:ilvl w:val="0"/>
          <w:numId w:val="1"/>
        </w:numPr>
        <w:spacing w:after="60" w:line="281" w:lineRule="auto"/>
        <w:ind w:left="1276"/>
        <w:jc w:val="both"/>
      </w:pPr>
      <w:r>
        <w:t>Que le travail sera réalisé avec des salariés régulièrement employés au regard des articles L143-</w:t>
      </w:r>
      <w:r w:rsidR="00DB6814">
        <w:t>3, L143-5, L341-6-4 et L620-3 du code du travail</w:t>
      </w:r>
    </w:p>
    <w:p w14:paraId="7A67B935" w14:textId="1E0C8D9F" w:rsidR="00DB6814" w:rsidRDefault="00DB6814" w:rsidP="00B305AB">
      <w:pPr>
        <w:pStyle w:val="Paragraphedeliste"/>
        <w:numPr>
          <w:ilvl w:val="0"/>
          <w:numId w:val="1"/>
        </w:numPr>
        <w:spacing w:after="60" w:line="281" w:lineRule="auto"/>
        <w:ind w:left="1276"/>
        <w:jc w:val="both"/>
      </w:pPr>
      <w:r>
        <w:t>Que le candidat satisfait à l</w:t>
      </w:r>
      <w:r w:rsidR="00133C31">
        <w:t>’obligation d’emploi de travailleurs handicapés prévue à l’article L323-</w:t>
      </w:r>
      <w:r w:rsidR="000D6514">
        <w:t>1 du code du travail</w:t>
      </w:r>
    </w:p>
    <w:p w14:paraId="62A1BD77" w14:textId="52495AFC" w:rsidR="000D6514" w:rsidRDefault="000D6514" w:rsidP="00B305AB">
      <w:pPr>
        <w:pStyle w:val="Paragraphedeliste"/>
        <w:numPr>
          <w:ilvl w:val="0"/>
          <w:numId w:val="1"/>
        </w:numPr>
        <w:spacing w:after="60" w:line="281" w:lineRule="auto"/>
        <w:jc w:val="both"/>
      </w:pPr>
      <w:r>
        <w:t>L’attestation d’assurance en responsabilité civile</w:t>
      </w:r>
    </w:p>
    <w:p w14:paraId="633453E1" w14:textId="73D8936B" w:rsidR="000D6514" w:rsidRDefault="000D6514" w:rsidP="00B305AB">
      <w:pPr>
        <w:pStyle w:val="Paragraphedeliste"/>
        <w:numPr>
          <w:ilvl w:val="0"/>
          <w:numId w:val="1"/>
        </w:numPr>
        <w:spacing w:after="60" w:line="281" w:lineRule="auto"/>
        <w:jc w:val="both"/>
      </w:pPr>
      <w:r>
        <w:t xml:space="preserve">Si le garant </w:t>
      </w:r>
      <w:r w:rsidR="00C9564E">
        <w:t>est en redressement judiciaire, la copie du ou des jugements prononcé à cet effet</w:t>
      </w:r>
    </w:p>
    <w:p w14:paraId="569C571F" w14:textId="6808ED47" w:rsidR="004C45B1" w:rsidRDefault="004C45B1" w:rsidP="00B305AB">
      <w:pPr>
        <w:pStyle w:val="Paragraphedeliste"/>
        <w:numPr>
          <w:ilvl w:val="0"/>
          <w:numId w:val="1"/>
        </w:numPr>
        <w:spacing w:after="60" w:line="281" w:lineRule="auto"/>
        <w:jc w:val="both"/>
      </w:pPr>
      <w:r>
        <w:t>Les références techniques et financières (moyens personnels et matériels dont dispose le candidat</w:t>
      </w:r>
      <w:r w:rsidR="00591831">
        <w:t>)</w:t>
      </w:r>
    </w:p>
    <w:p w14:paraId="3983AEAF" w14:textId="6EAB38F5" w:rsidR="00591831" w:rsidRDefault="00591831" w:rsidP="00B305AB">
      <w:pPr>
        <w:pStyle w:val="Paragraphedeliste"/>
        <w:numPr>
          <w:ilvl w:val="0"/>
          <w:numId w:val="1"/>
        </w:numPr>
        <w:spacing w:after="60" w:line="281" w:lineRule="auto"/>
        <w:jc w:val="both"/>
      </w:pPr>
      <w:r>
        <w:t>Le certificat de capacité ou de qualification professionnelle</w:t>
      </w:r>
    </w:p>
    <w:p w14:paraId="39B50E88" w14:textId="23705108" w:rsidR="00591831" w:rsidRDefault="00591831" w:rsidP="00B305AB">
      <w:pPr>
        <w:pStyle w:val="Paragraphedeliste"/>
        <w:numPr>
          <w:ilvl w:val="0"/>
          <w:numId w:val="1"/>
        </w:numPr>
        <w:spacing w:after="60" w:line="281" w:lineRule="auto"/>
        <w:jc w:val="both"/>
      </w:pPr>
      <w:r>
        <w:t>La liste des références de prestations similaires assurées par l’entreprise</w:t>
      </w:r>
    </w:p>
    <w:p w14:paraId="26E16B5C" w14:textId="4193C5FF" w:rsidR="0020238D" w:rsidRDefault="0020238D" w:rsidP="00B305AB">
      <w:pPr>
        <w:spacing w:after="60" w:line="281" w:lineRule="auto"/>
        <w:jc w:val="both"/>
      </w:pPr>
    </w:p>
    <w:p w14:paraId="5D1FAC0A" w14:textId="4954B07A" w:rsidR="004B371B" w:rsidRDefault="004B371B" w:rsidP="00B305AB">
      <w:pPr>
        <w:spacing w:after="60" w:line="281" w:lineRule="auto"/>
        <w:jc w:val="both"/>
      </w:pPr>
      <w:r>
        <w:t xml:space="preserve">Le candidat devra </w:t>
      </w:r>
      <w:r w:rsidR="00D13616">
        <w:t>fournir le chiffre d’affaires HT des 3 dernières années ou des 3 derniers exercices clos.</w:t>
      </w:r>
    </w:p>
    <w:p w14:paraId="51031EAC" w14:textId="7FBC8AF7" w:rsidR="003E3685" w:rsidRDefault="003E3685" w:rsidP="00B305AB">
      <w:pPr>
        <w:spacing w:after="60" w:line="281" w:lineRule="auto"/>
        <w:jc w:val="both"/>
      </w:pPr>
    </w:p>
    <w:p w14:paraId="7F2C27CD" w14:textId="0BC4B8D8" w:rsidR="003E3685" w:rsidRDefault="003E3685" w:rsidP="00B305AB">
      <w:pPr>
        <w:spacing w:after="60" w:line="281" w:lineRule="auto"/>
        <w:jc w:val="both"/>
      </w:pPr>
      <w:r>
        <w:t>Pièces relatives à l’offre :</w:t>
      </w:r>
    </w:p>
    <w:p w14:paraId="2977A6AE" w14:textId="6E2E7B4E" w:rsidR="00AE75D0" w:rsidRDefault="00FC2779" w:rsidP="00B305AB">
      <w:pPr>
        <w:pStyle w:val="Paragraphedeliste"/>
        <w:numPr>
          <w:ilvl w:val="0"/>
          <w:numId w:val="1"/>
        </w:numPr>
        <w:spacing w:after="60" w:line="281" w:lineRule="auto"/>
        <w:jc w:val="both"/>
      </w:pPr>
      <w:r>
        <w:t>L’acte d’engagement (ATTRI1</w:t>
      </w:r>
      <w:r w:rsidR="00AE75D0">
        <w:t>) et ses annexes éventuelles</w:t>
      </w:r>
    </w:p>
    <w:p w14:paraId="3040A316" w14:textId="513708A7" w:rsidR="00AE75D0" w:rsidRDefault="00AE75D0" w:rsidP="00B305AB">
      <w:pPr>
        <w:pStyle w:val="Paragraphedeliste"/>
        <w:numPr>
          <w:ilvl w:val="0"/>
          <w:numId w:val="1"/>
        </w:numPr>
        <w:spacing w:after="60" w:line="281" w:lineRule="auto"/>
        <w:jc w:val="both"/>
      </w:pPr>
      <w:r>
        <w:t xml:space="preserve">Le Cahier des Clauses </w:t>
      </w:r>
      <w:r w:rsidR="000012AE">
        <w:t>Administratives</w:t>
      </w:r>
      <w:r>
        <w:t xml:space="preserve"> Particulières (CC</w:t>
      </w:r>
      <w:r w:rsidR="000012AE">
        <w:t>A</w:t>
      </w:r>
      <w:r>
        <w:t>P)</w:t>
      </w:r>
    </w:p>
    <w:p w14:paraId="38E47CE0" w14:textId="4753BF71" w:rsidR="003E3685" w:rsidRDefault="00EB335D" w:rsidP="00B305AB">
      <w:pPr>
        <w:pStyle w:val="Paragraphedeliste"/>
        <w:numPr>
          <w:ilvl w:val="0"/>
          <w:numId w:val="1"/>
        </w:numPr>
        <w:spacing w:after="60" w:line="281" w:lineRule="auto"/>
        <w:jc w:val="both"/>
      </w:pPr>
      <w:r>
        <w:t xml:space="preserve">Le Cahier des Clauses </w:t>
      </w:r>
      <w:r w:rsidR="00E81B3A">
        <w:t xml:space="preserve">Techniques </w:t>
      </w:r>
      <w:r>
        <w:t>Particulières (CC</w:t>
      </w:r>
      <w:r w:rsidR="00E81B3A">
        <w:t>T</w:t>
      </w:r>
      <w:r>
        <w:t>P)</w:t>
      </w:r>
    </w:p>
    <w:p w14:paraId="5AD92B7A" w14:textId="6CAFC6D9" w:rsidR="00ED3FA9" w:rsidRDefault="00F05719" w:rsidP="00B305AB">
      <w:pPr>
        <w:pStyle w:val="Paragraphedeliste"/>
        <w:numPr>
          <w:ilvl w:val="0"/>
          <w:numId w:val="1"/>
        </w:numPr>
        <w:spacing w:after="60" w:line="281" w:lineRule="auto"/>
        <w:jc w:val="both"/>
      </w:pPr>
      <w:r>
        <w:t>Le bordereau de prix unitaire (BPU)</w:t>
      </w:r>
    </w:p>
    <w:p w14:paraId="2E6C5B5C" w14:textId="219BAFCB" w:rsidR="00207E16" w:rsidRDefault="00207E16" w:rsidP="00B305AB">
      <w:pPr>
        <w:spacing w:after="60" w:line="281" w:lineRule="auto"/>
        <w:jc w:val="both"/>
      </w:pPr>
    </w:p>
    <w:p w14:paraId="6990B099" w14:textId="68B8EB6F" w:rsidR="00207E16" w:rsidRPr="006E0624" w:rsidRDefault="00240FB0" w:rsidP="006E0624">
      <w:pPr>
        <w:spacing w:after="60" w:line="281" w:lineRule="auto"/>
        <w:ind w:left="567"/>
        <w:jc w:val="both"/>
        <w:rPr>
          <w:u w:val="single"/>
        </w:rPr>
      </w:pPr>
      <w:r>
        <w:rPr>
          <w:u w:val="single"/>
        </w:rPr>
        <w:t>4.2 Note explicative</w:t>
      </w:r>
    </w:p>
    <w:p w14:paraId="26C1A77F" w14:textId="2557CB4F" w:rsidR="00222FC2" w:rsidRDefault="007449B2" w:rsidP="00B305AB">
      <w:pPr>
        <w:spacing w:after="60" w:line="281" w:lineRule="auto"/>
        <w:jc w:val="both"/>
      </w:pPr>
      <w:r>
        <w:t xml:space="preserve">Au projet de marché </w:t>
      </w:r>
      <w:r w:rsidR="00240FB0">
        <w:t>sera jointe une note</w:t>
      </w:r>
      <w:r w:rsidR="00D6572F">
        <w:t xml:space="preserve"> explicati</w:t>
      </w:r>
      <w:r w:rsidR="00240FB0">
        <w:t>ve</w:t>
      </w:r>
      <w:r w:rsidR="00222FC2">
        <w:t xml:space="preserve">, </w:t>
      </w:r>
      <w:r w:rsidR="00240FB0">
        <w:t xml:space="preserve">comportant, à minima </w:t>
      </w:r>
      <w:r w:rsidR="00222FC2">
        <w:t>les éléments suivants :</w:t>
      </w:r>
    </w:p>
    <w:p w14:paraId="70A74058" w14:textId="77777777" w:rsidR="004942C6" w:rsidRDefault="004942C6" w:rsidP="00B305AB">
      <w:pPr>
        <w:spacing w:after="60" w:line="281" w:lineRule="auto"/>
        <w:jc w:val="both"/>
      </w:pPr>
      <w:r>
        <w:t>-</w:t>
      </w:r>
      <w:r>
        <w:tab/>
        <w:t>Les capacités de l’entreprise en termes de moyens humains (nombre de personnel affecté) et techniques, afin de répondre aux exigences du CCTP, en précisant les qualifications professionnelles du ou des employés qu'il affectera à la mise en œuvre du marché ainsi que le plan de formation proposé pour ses agents et ceux de la collectivité et les éventuelles propositions d’optimisation du service,</w:t>
      </w:r>
    </w:p>
    <w:p w14:paraId="5B5C5173" w14:textId="77777777" w:rsidR="004942C6" w:rsidRDefault="004942C6" w:rsidP="00B305AB">
      <w:pPr>
        <w:spacing w:after="0" w:line="281" w:lineRule="auto"/>
        <w:jc w:val="both"/>
      </w:pPr>
      <w:r>
        <w:t>-</w:t>
      </w:r>
      <w:r>
        <w:tab/>
        <w:t>les capacités de l’entreprise à respecter les délais d’intervention,</w:t>
      </w:r>
    </w:p>
    <w:p w14:paraId="7FAD8EC0" w14:textId="77777777" w:rsidR="004942C6" w:rsidRDefault="004942C6" w:rsidP="00B305AB">
      <w:pPr>
        <w:spacing w:after="0" w:line="281" w:lineRule="auto"/>
        <w:jc w:val="both"/>
      </w:pPr>
      <w:r>
        <w:t>-</w:t>
      </w:r>
      <w:r>
        <w:tab/>
        <w:t>les dispositions générales que le candidat se propose d’adopter pour l'exécution des prestations et ses modalités d’intervention,</w:t>
      </w:r>
    </w:p>
    <w:p w14:paraId="404A641F" w14:textId="77777777" w:rsidR="004942C6" w:rsidRDefault="004942C6" w:rsidP="00B305AB">
      <w:pPr>
        <w:spacing w:after="0" w:line="281" w:lineRule="auto"/>
        <w:jc w:val="both"/>
      </w:pPr>
      <w:r>
        <w:t>-</w:t>
      </w:r>
      <w:r>
        <w:tab/>
        <w:t>les moyens mis en œuvre pour assurer l’origine et la qualité des produits, la variété des menus, l'originalité des repas à thèmes, le respect des règles sanitaires,</w:t>
      </w:r>
    </w:p>
    <w:p w14:paraId="0920F98A" w14:textId="53D4EFFF" w:rsidR="004942C6" w:rsidRDefault="004942C6" w:rsidP="00B305AB">
      <w:pPr>
        <w:spacing w:after="0" w:line="281" w:lineRule="auto"/>
        <w:jc w:val="both"/>
      </w:pPr>
      <w:r>
        <w:t>-</w:t>
      </w:r>
      <w:r>
        <w:tab/>
        <w:t>la fréquence des analyses bactériologiques et des visites d'hygiène qu’il propose, conformément aux normes en vigueur, et qu’il s’oblige à transmettre à la collectivité suivant une périodicité qu'il indiquera,</w:t>
      </w:r>
    </w:p>
    <w:p w14:paraId="5111CD78" w14:textId="77777777" w:rsidR="004942C6" w:rsidRDefault="004942C6" w:rsidP="00B305AB">
      <w:pPr>
        <w:spacing w:after="0" w:line="281" w:lineRule="auto"/>
        <w:jc w:val="both"/>
      </w:pPr>
      <w:r>
        <w:t>-</w:t>
      </w:r>
      <w:r>
        <w:tab/>
        <w:t>la procédure de contrôle sanitaire des fournisseurs et des produits qu’il a mis en place,</w:t>
      </w:r>
    </w:p>
    <w:p w14:paraId="46D5FECF" w14:textId="2104161C" w:rsidR="004942C6" w:rsidRDefault="004942C6" w:rsidP="00B305AB">
      <w:pPr>
        <w:spacing w:after="0" w:line="281" w:lineRule="auto"/>
        <w:jc w:val="both"/>
      </w:pPr>
      <w:r>
        <w:t>-</w:t>
      </w:r>
      <w:r>
        <w:tab/>
        <w:t>les coordonnées de sa centrale d’achats</w:t>
      </w:r>
    </w:p>
    <w:p w14:paraId="1A9D2232" w14:textId="77777777" w:rsidR="004942C6" w:rsidRDefault="004942C6" w:rsidP="00B305AB">
      <w:pPr>
        <w:spacing w:after="0" w:line="281" w:lineRule="auto"/>
        <w:jc w:val="both"/>
      </w:pPr>
      <w:r>
        <w:t>-</w:t>
      </w:r>
      <w:r>
        <w:tab/>
        <w:t>les moyens en termes de formation du personnel,</w:t>
      </w:r>
    </w:p>
    <w:p w14:paraId="35914BE2" w14:textId="4CD63228" w:rsidR="004942C6" w:rsidRDefault="004942C6" w:rsidP="00B305AB">
      <w:pPr>
        <w:spacing w:after="0" w:line="281" w:lineRule="auto"/>
        <w:jc w:val="both"/>
      </w:pPr>
      <w:r>
        <w:t>-</w:t>
      </w:r>
      <w:r>
        <w:tab/>
        <w:t>le lieu de préparation des repas et d’implantation de la cuisine où les repas sont pratiqués pour la livraison en liaison froide</w:t>
      </w:r>
    </w:p>
    <w:p w14:paraId="2218DD18" w14:textId="77777777" w:rsidR="004942C6" w:rsidRDefault="004942C6" w:rsidP="00B305AB">
      <w:pPr>
        <w:spacing w:after="0" w:line="281" w:lineRule="auto"/>
        <w:jc w:val="both"/>
      </w:pPr>
      <w:r>
        <w:t>-</w:t>
      </w:r>
      <w:r>
        <w:tab/>
        <w:t>la désignation d’un référent pour ce marché.</w:t>
      </w:r>
    </w:p>
    <w:p w14:paraId="6C8F1F9A" w14:textId="01D00B8D" w:rsidR="00E566E0" w:rsidRDefault="00E566E0" w:rsidP="00240FB0">
      <w:pPr>
        <w:spacing w:after="0" w:line="281" w:lineRule="auto"/>
        <w:jc w:val="both"/>
      </w:pPr>
    </w:p>
    <w:p w14:paraId="1440076D" w14:textId="77777777" w:rsidR="00410919" w:rsidRDefault="00410919" w:rsidP="00B305AB">
      <w:pPr>
        <w:spacing w:after="60" w:line="281" w:lineRule="auto"/>
        <w:jc w:val="both"/>
      </w:pPr>
    </w:p>
    <w:p w14:paraId="341F5A30" w14:textId="77777777" w:rsidR="00240FB0" w:rsidRDefault="00240FB0" w:rsidP="00B305AB">
      <w:pPr>
        <w:spacing w:after="60" w:line="281" w:lineRule="auto"/>
        <w:jc w:val="both"/>
      </w:pPr>
    </w:p>
    <w:p w14:paraId="4C2969EA" w14:textId="7769A348" w:rsidR="0036661F" w:rsidRPr="00410919" w:rsidRDefault="0036661F" w:rsidP="00B305AB">
      <w:pPr>
        <w:spacing w:after="60" w:line="281" w:lineRule="auto"/>
        <w:jc w:val="both"/>
        <w:rPr>
          <w:b/>
          <w:bCs/>
        </w:rPr>
      </w:pPr>
      <w:r w:rsidRPr="00410919">
        <w:rPr>
          <w:b/>
          <w:bCs/>
        </w:rPr>
        <w:t>ARTICLE 5 CRITERES DE SELECTION</w:t>
      </w:r>
    </w:p>
    <w:p w14:paraId="7386792C" w14:textId="137F6CE8" w:rsidR="0005098E" w:rsidRPr="0005098E" w:rsidRDefault="0005098E" w:rsidP="00B305AB">
      <w:pPr>
        <w:pStyle w:val="Corpsdetexte"/>
        <w:spacing w:after="1"/>
        <w:jc w:val="both"/>
        <w:rPr>
          <w:rFonts w:asciiTheme="minorHAnsi" w:eastAsiaTheme="minorHAnsi" w:hAnsiTheme="minorHAnsi" w:cstheme="minorBidi"/>
          <w:lang w:eastAsia="en-US" w:bidi="ar-SA"/>
        </w:rPr>
      </w:pPr>
      <w:r w:rsidRPr="0005098E">
        <w:rPr>
          <w:rFonts w:asciiTheme="minorHAnsi" w:eastAsiaTheme="minorHAnsi" w:hAnsiTheme="minorHAnsi" w:cstheme="minorBidi"/>
          <w:lang w:eastAsia="en-US" w:bidi="ar-SA"/>
        </w:rPr>
        <w:t xml:space="preserve">Le jugement des offres sera effectué dans les conditions prévues </w:t>
      </w:r>
      <w:r w:rsidR="00A86658">
        <w:rPr>
          <w:rFonts w:asciiTheme="minorHAnsi" w:eastAsiaTheme="minorHAnsi" w:hAnsiTheme="minorHAnsi" w:cstheme="minorBidi"/>
          <w:lang w:eastAsia="en-US" w:bidi="ar-SA"/>
        </w:rPr>
        <w:t>aux articles L2152-1 et R2152-6 du code de la Commande Publique et</w:t>
      </w:r>
      <w:r w:rsidRPr="0005098E">
        <w:rPr>
          <w:rFonts w:asciiTheme="minorHAnsi" w:eastAsiaTheme="minorHAnsi" w:hAnsiTheme="minorHAnsi" w:cstheme="minorBidi"/>
          <w:lang w:eastAsia="en-US" w:bidi="ar-SA"/>
        </w:rPr>
        <w:t xml:space="preserve"> donnera lieu à un classement des offres.</w:t>
      </w:r>
    </w:p>
    <w:p w14:paraId="08E3877F" w14:textId="77777777" w:rsidR="0005098E" w:rsidRPr="0005098E" w:rsidRDefault="0005098E" w:rsidP="00B305AB">
      <w:pPr>
        <w:pStyle w:val="Corpsdetexte"/>
        <w:spacing w:after="1"/>
        <w:jc w:val="both"/>
        <w:rPr>
          <w:rFonts w:asciiTheme="minorHAnsi" w:eastAsiaTheme="minorHAnsi" w:hAnsiTheme="minorHAnsi" w:cstheme="minorBidi"/>
          <w:lang w:eastAsia="en-US" w:bidi="ar-SA"/>
        </w:rPr>
      </w:pPr>
    </w:p>
    <w:p w14:paraId="1BD1C604" w14:textId="77777777" w:rsidR="0005098E" w:rsidRPr="0005098E" w:rsidRDefault="0005098E" w:rsidP="00B305AB">
      <w:pPr>
        <w:pStyle w:val="Corpsdetexte"/>
        <w:spacing w:after="1"/>
        <w:jc w:val="both"/>
        <w:rPr>
          <w:rFonts w:asciiTheme="minorHAnsi" w:eastAsiaTheme="minorHAnsi" w:hAnsiTheme="minorHAnsi" w:cstheme="minorBidi"/>
          <w:lang w:eastAsia="en-US" w:bidi="ar-SA"/>
        </w:rPr>
      </w:pPr>
      <w:r w:rsidRPr="0005098E">
        <w:rPr>
          <w:rFonts w:asciiTheme="minorHAnsi" w:eastAsiaTheme="minorHAnsi" w:hAnsiTheme="minorHAnsi" w:cstheme="minorBidi"/>
          <w:lang w:eastAsia="en-US" w:bidi="ar-SA"/>
        </w:rPr>
        <w:t>L'attention des candidats est attirée sur le fait que toute offre irrégulière pourra faire l'objet d'une demande de régularisation, à condition qu'elle ne soit pas anormalement basse. En revanche, toute offre inacceptable ou inappropriée sera éliminée.</w:t>
      </w:r>
    </w:p>
    <w:p w14:paraId="59A647BE" w14:textId="77777777" w:rsidR="0005098E" w:rsidRPr="0005098E" w:rsidRDefault="0005098E" w:rsidP="00B305AB">
      <w:pPr>
        <w:pStyle w:val="Corpsdetexte"/>
        <w:spacing w:after="1"/>
        <w:jc w:val="both"/>
        <w:rPr>
          <w:rFonts w:asciiTheme="minorHAnsi" w:eastAsiaTheme="minorHAnsi" w:hAnsiTheme="minorHAnsi" w:cstheme="minorBidi"/>
          <w:lang w:eastAsia="en-US" w:bidi="ar-SA"/>
        </w:rPr>
      </w:pPr>
    </w:p>
    <w:p w14:paraId="5B1B1804" w14:textId="77777777" w:rsidR="0005098E" w:rsidRPr="0005098E" w:rsidRDefault="0005098E" w:rsidP="00B305AB">
      <w:pPr>
        <w:pStyle w:val="Corpsdetexte"/>
        <w:spacing w:after="1"/>
        <w:jc w:val="both"/>
        <w:rPr>
          <w:rFonts w:asciiTheme="minorHAnsi" w:eastAsiaTheme="minorHAnsi" w:hAnsiTheme="minorHAnsi" w:cstheme="minorBidi"/>
          <w:lang w:eastAsia="en-US" w:bidi="ar-SA"/>
        </w:rPr>
      </w:pPr>
      <w:r w:rsidRPr="0005098E">
        <w:rPr>
          <w:rFonts w:asciiTheme="minorHAnsi" w:eastAsiaTheme="minorHAnsi" w:hAnsiTheme="minorHAnsi" w:cstheme="minorBidi"/>
          <w:lang w:eastAsia="en-US" w:bidi="ar-SA"/>
        </w:rPr>
        <w:t>Après négociation, toute offre demeurant irrégulière pourra être régularisée dans un délai approprié.</w:t>
      </w:r>
    </w:p>
    <w:p w14:paraId="3975430C" w14:textId="77777777" w:rsidR="0005098E" w:rsidRPr="0005098E" w:rsidRDefault="0005098E" w:rsidP="00B305AB">
      <w:pPr>
        <w:pStyle w:val="Corpsdetexte"/>
        <w:spacing w:after="1"/>
        <w:jc w:val="both"/>
        <w:rPr>
          <w:rFonts w:asciiTheme="minorHAnsi" w:eastAsiaTheme="minorHAnsi" w:hAnsiTheme="minorHAnsi" w:cstheme="minorBidi"/>
          <w:lang w:eastAsia="en-US" w:bidi="ar-SA"/>
        </w:rPr>
      </w:pPr>
    </w:p>
    <w:p w14:paraId="6299E4EB" w14:textId="77777777" w:rsidR="0005098E" w:rsidRPr="0005098E" w:rsidRDefault="0005098E" w:rsidP="00B305AB">
      <w:pPr>
        <w:pStyle w:val="Corpsdetexte"/>
        <w:spacing w:after="1"/>
        <w:jc w:val="both"/>
        <w:rPr>
          <w:rFonts w:asciiTheme="minorHAnsi" w:eastAsiaTheme="minorHAnsi" w:hAnsiTheme="minorHAnsi" w:cstheme="minorBidi"/>
          <w:lang w:eastAsia="en-US" w:bidi="ar-SA"/>
        </w:rPr>
      </w:pPr>
      <w:r w:rsidRPr="0005098E">
        <w:rPr>
          <w:rFonts w:asciiTheme="minorHAnsi" w:eastAsiaTheme="minorHAnsi" w:hAnsiTheme="minorHAnsi" w:cstheme="minorBidi"/>
          <w:lang w:eastAsia="en-US" w:bidi="ar-SA"/>
        </w:rPr>
        <w:t>La régularisation d'une offre pourra avoir lieu à condition qu'elle ne soit pas anormalement basse.</w:t>
      </w:r>
    </w:p>
    <w:p w14:paraId="44F0091A" w14:textId="77777777" w:rsidR="0005098E" w:rsidRPr="0005098E" w:rsidRDefault="0005098E" w:rsidP="00B305AB">
      <w:pPr>
        <w:pStyle w:val="Corpsdetexte"/>
        <w:spacing w:after="1"/>
        <w:jc w:val="both"/>
        <w:rPr>
          <w:rFonts w:asciiTheme="minorHAnsi" w:eastAsiaTheme="minorHAnsi" w:hAnsiTheme="minorHAnsi" w:cstheme="minorBidi"/>
          <w:lang w:eastAsia="en-US" w:bidi="ar-SA"/>
        </w:rPr>
      </w:pPr>
    </w:p>
    <w:p w14:paraId="13100166" w14:textId="28A43E65" w:rsidR="009E1647" w:rsidRDefault="0005098E" w:rsidP="00B305AB">
      <w:pPr>
        <w:pStyle w:val="Corpsdetexte"/>
        <w:spacing w:after="1"/>
        <w:jc w:val="both"/>
        <w:rPr>
          <w:rFonts w:asciiTheme="minorHAnsi" w:eastAsiaTheme="minorHAnsi" w:hAnsiTheme="minorHAnsi" w:cstheme="minorBidi"/>
          <w:lang w:eastAsia="en-US" w:bidi="ar-SA"/>
        </w:rPr>
      </w:pPr>
      <w:r w:rsidRPr="0005098E">
        <w:rPr>
          <w:rFonts w:asciiTheme="minorHAnsi" w:eastAsiaTheme="minorHAnsi" w:hAnsiTheme="minorHAnsi" w:cstheme="minorBidi"/>
          <w:lang w:eastAsia="en-US" w:bidi="ar-SA"/>
        </w:rPr>
        <w:t>Les critères retenus pour le jugement des offres sont pondérés de la manière suivante</w:t>
      </w:r>
      <w:r>
        <w:rPr>
          <w:rFonts w:asciiTheme="minorHAnsi" w:eastAsiaTheme="minorHAnsi" w:hAnsiTheme="minorHAnsi" w:cstheme="minorBidi"/>
          <w:lang w:eastAsia="en-US" w:bidi="ar-SA"/>
        </w:rPr>
        <w:t> :</w:t>
      </w:r>
    </w:p>
    <w:p w14:paraId="3FFA8335" w14:textId="77777777" w:rsidR="0005098E" w:rsidRDefault="0005098E" w:rsidP="00B305AB">
      <w:pPr>
        <w:pStyle w:val="Corpsdetexte"/>
        <w:spacing w:after="1"/>
        <w:jc w:val="both"/>
        <w:rPr>
          <w:sz w:val="24"/>
        </w:rPr>
      </w:pPr>
    </w:p>
    <w:tbl>
      <w:tblPr>
        <w:tblStyle w:val="TableNormal"/>
        <w:tblW w:w="9600" w:type="dxa"/>
        <w:tblInd w:w="29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369"/>
        <w:gridCol w:w="3231"/>
      </w:tblGrid>
      <w:tr w:rsidR="009E1647" w14:paraId="02720097" w14:textId="77777777" w:rsidTr="009E1647">
        <w:trPr>
          <w:trHeight w:val="331"/>
        </w:trPr>
        <w:tc>
          <w:tcPr>
            <w:tcW w:w="6369" w:type="dxa"/>
            <w:tcBorders>
              <w:top w:val="single" w:sz="2" w:space="0" w:color="000000"/>
              <w:left w:val="single" w:sz="2" w:space="0" w:color="000000"/>
              <w:bottom w:val="single" w:sz="2" w:space="0" w:color="000000"/>
              <w:right w:val="single" w:sz="2" w:space="0" w:color="000000"/>
            </w:tcBorders>
            <w:shd w:val="clear" w:color="auto" w:fill="CCCCCC"/>
            <w:hideMark/>
          </w:tcPr>
          <w:p w14:paraId="68126E22" w14:textId="77777777" w:rsidR="009E1647" w:rsidRPr="009E1647" w:rsidRDefault="009E1647" w:rsidP="00B305AB">
            <w:pPr>
              <w:pStyle w:val="TableParagraph"/>
              <w:spacing w:before="44"/>
              <w:ind w:left="785" w:right="773"/>
              <w:jc w:val="both"/>
              <w:rPr>
                <w:rFonts w:asciiTheme="minorHAnsi" w:hAnsiTheme="minorHAnsi" w:cstheme="minorHAnsi"/>
                <w:lang w:eastAsia="en-US"/>
              </w:rPr>
            </w:pPr>
            <w:r w:rsidRPr="009E1647">
              <w:rPr>
                <w:rFonts w:asciiTheme="minorHAnsi" w:hAnsiTheme="minorHAnsi" w:cstheme="minorHAnsi"/>
                <w:lang w:eastAsia="en-US"/>
              </w:rPr>
              <w:t>Critères</w:t>
            </w:r>
          </w:p>
        </w:tc>
        <w:tc>
          <w:tcPr>
            <w:tcW w:w="3231" w:type="dxa"/>
            <w:tcBorders>
              <w:top w:val="single" w:sz="2" w:space="0" w:color="000000"/>
              <w:left w:val="single" w:sz="2" w:space="0" w:color="000000"/>
              <w:bottom w:val="single" w:sz="2" w:space="0" w:color="000000"/>
              <w:right w:val="single" w:sz="2" w:space="0" w:color="000000"/>
            </w:tcBorders>
            <w:shd w:val="clear" w:color="auto" w:fill="CCCCCC"/>
            <w:hideMark/>
          </w:tcPr>
          <w:p w14:paraId="26180484" w14:textId="77777777" w:rsidR="009E1647" w:rsidRPr="009E1647" w:rsidRDefault="009E1647" w:rsidP="00B305AB">
            <w:pPr>
              <w:pStyle w:val="TableParagraph"/>
              <w:spacing w:before="44"/>
              <w:ind w:left="241" w:right="229"/>
              <w:jc w:val="both"/>
              <w:rPr>
                <w:rFonts w:asciiTheme="minorHAnsi" w:hAnsiTheme="minorHAnsi" w:cstheme="minorHAnsi"/>
                <w:lang w:eastAsia="en-US"/>
              </w:rPr>
            </w:pPr>
            <w:r w:rsidRPr="009E1647">
              <w:rPr>
                <w:rFonts w:asciiTheme="minorHAnsi" w:hAnsiTheme="minorHAnsi" w:cstheme="minorHAnsi"/>
                <w:lang w:eastAsia="en-US"/>
              </w:rPr>
              <w:t>Pondération</w:t>
            </w:r>
          </w:p>
        </w:tc>
      </w:tr>
      <w:tr w:rsidR="009E1647" w14:paraId="5862AE2F" w14:textId="77777777" w:rsidTr="009E1647">
        <w:trPr>
          <w:trHeight w:val="391"/>
        </w:trPr>
        <w:tc>
          <w:tcPr>
            <w:tcW w:w="6369" w:type="dxa"/>
            <w:tcBorders>
              <w:top w:val="single" w:sz="2" w:space="0" w:color="000000"/>
              <w:left w:val="single" w:sz="2" w:space="0" w:color="000000"/>
              <w:bottom w:val="single" w:sz="2" w:space="0" w:color="000000"/>
              <w:right w:val="single" w:sz="2" w:space="0" w:color="000000"/>
            </w:tcBorders>
            <w:hideMark/>
          </w:tcPr>
          <w:p w14:paraId="6A8D6304" w14:textId="6327EBF0" w:rsidR="009E1647" w:rsidRPr="009E1647" w:rsidRDefault="009E1647" w:rsidP="00240FB0">
            <w:pPr>
              <w:pStyle w:val="TableParagraph"/>
              <w:spacing w:before="118" w:line="253" w:lineRule="exact"/>
              <w:ind w:left="785" w:right="778"/>
              <w:jc w:val="both"/>
              <w:rPr>
                <w:rFonts w:asciiTheme="minorHAnsi" w:hAnsiTheme="minorHAnsi" w:cstheme="minorHAnsi"/>
                <w:bCs/>
                <w:sz w:val="24"/>
                <w:lang w:val="fr-FR" w:eastAsia="en-US"/>
              </w:rPr>
            </w:pPr>
            <w:r w:rsidRPr="009E1647">
              <w:rPr>
                <w:rFonts w:asciiTheme="minorHAnsi" w:hAnsiTheme="minorHAnsi" w:cstheme="minorHAnsi"/>
                <w:bCs/>
                <w:sz w:val="24"/>
                <w:lang w:val="fr-FR" w:eastAsia="en-US"/>
              </w:rPr>
              <w:t>1-</w:t>
            </w:r>
            <w:r w:rsidR="00240FB0">
              <w:rPr>
                <w:rFonts w:asciiTheme="minorHAnsi" w:hAnsiTheme="minorHAnsi" w:cstheme="minorHAnsi"/>
                <w:bCs/>
                <w:sz w:val="24"/>
                <w:lang w:val="fr-FR" w:eastAsia="en-US"/>
              </w:rPr>
              <w:t xml:space="preserve"> </w:t>
            </w:r>
            <w:r w:rsidRPr="009E1647">
              <w:rPr>
                <w:rFonts w:asciiTheme="minorHAnsi" w:hAnsiTheme="minorHAnsi" w:cstheme="minorHAnsi"/>
                <w:bCs/>
                <w:sz w:val="24"/>
                <w:lang w:val="fr-FR" w:eastAsia="en-US"/>
              </w:rPr>
              <w:t>Prix des prestations (analysé selon le BPU)</w:t>
            </w:r>
          </w:p>
        </w:tc>
        <w:tc>
          <w:tcPr>
            <w:tcW w:w="3231" w:type="dxa"/>
            <w:tcBorders>
              <w:top w:val="single" w:sz="2" w:space="0" w:color="000000"/>
              <w:left w:val="single" w:sz="2" w:space="0" w:color="000000"/>
              <w:bottom w:val="single" w:sz="2" w:space="0" w:color="000000"/>
              <w:right w:val="single" w:sz="2" w:space="0" w:color="000000"/>
            </w:tcBorders>
            <w:hideMark/>
          </w:tcPr>
          <w:p w14:paraId="4D1C7934" w14:textId="77777777" w:rsidR="009E1647" w:rsidRPr="009E1647" w:rsidRDefault="009E1647" w:rsidP="00B305AB">
            <w:pPr>
              <w:pStyle w:val="TableParagraph"/>
              <w:spacing w:before="118" w:line="253" w:lineRule="exact"/>
              <w:ind w:left="547" w:right="0"/>
              <w:jc w:val="both"/>
              <w:rPr>
                <w:rFonts w:asciiTheme="minorHAnsi" w:hAnsiTheme="minorHAnsi" w:cstheme="minorHAnsi"/>
                <w:bCs/>
                <w:sz w:val="24"/>
                <w:lang w:eastAsia="en-US"/>
              </w:rPr>
            </w:pPr>
            <w:r w:rsidRPr="009E1647">
              <w:rPr>
                <w:rFonts w:asciiTheme="minorHAnsi" w:hAnsiTheme="minorHAnsi" w:cstheme="minorHAnsi"/>
                <w:bCs/>
                <w:w w:val="105"/>
                <w:sz w:val="24"/>
                <w:lang w:eastAsia="en-US"/>
              </w:rPr>
              <w:t>50.0 %</w:t>
            </w:r>
          </w:p>
        </w:tc>
      </w:tr>
      <w:tr w:rsidR="009E1647" w14:paraId="15B6DB9C" w14:textId="77777777" w:rsidTr="009E1647">
        <w:trPr>
          <w:trHeight w:val="722"/>
        </w:trPr>
        <w:tc>
          <w:tcPr>
            <w:tcW w:w="6369" w:type="dxa"/>
            <w:tcBorders>
              <w:top w:val="single" w:sz="2" w:space="0" w:color="000000"/>
              <w:left w:val="single" w:sz="2" w:space="0" w:color="000000"/>
              <w:bottom w:val="single" w:sz="2" w:space="0" w:color="000000"/>
              <w:right w:val="single" w:sz="2" w:space="0" w:color="000000"/>
            </w:tcBorders>
            <w:hideMark/>
          </w:tcPr>
          <w:p w14:paraId="5CC1294C" w14:textId="35AD640F" w:rsidR="009E1647" w:rsidRPr="009E1647" w:rsidRDefault="009E1647" w:rsidP="00240FB0">
            <w:pPr>
              <w:pStyle w:val="TableParagraph"/>
              <w:spacing w:before="115" w:line="244" w:lineRule="auto"/>
              <w:ind w:left="2313" w:right="68" w:hanging="2230"/>
              <w:jc w:val="both"/>
              <w:rPr>
                <w:rFonts w:asciiTheme="minorHAnsi" w:hAnsiTheme="minorHAnsi" w:cstheme="minorHAnsi"/>
                <w:bCs/>
                <w:sz w:val="24"/>
                <w:lang w:val="fr-FR" w:eastAsia="en-US"/>
              </w:rPr>
            </w:pPr>
            <w:r w:rsidRPr="009E1647">
              <w:rPr>
                <w:rFonts w:asciiTheme="minorHAnsi" w:hAnsiTheme="minorHAnsi" w:cstheme="minorHAnsi"/>
                <w:bCs/>
                <w:sz w:val="24"/>
                <w:lang w:val="fr-FR" w:eastAsia="en-US"/>
              </w:rPr>
              <w:t>2-</w:t>
            </w:r>
            <w:r w:rsidR="00240FB0">
              <w:rPr>
                <w:rFonts w:asciiTheme="minorHAnsi" w:hAnsiTheme="minorHAnsi" w:cstheme="minorHAnsi"/>
                <w:bCs/>
                <w:sz w:val="24"/>
                <w:lang w:val="fr-FR" w:eastAsia="en-US"/>
              </w:rPr>
              <w:t xml:space="preserve"> </w:t>
            </w:r>
            <w:r w:rsidRPr="009E1647">
              <w:rPr>
                <w:rFonts w:asciiTheme="minorHAnsi" w:hAnsiTheme="minorHAnsi" w:cstheme="minorHAnsi"/>
                <w:bCs/>
                <w:sz w:val="24"/>
                <w:lang w:val="fr-FR" w:eastAsia="en-US"/>
              </w:rPr>
              <w:t>Méthode</w:t>
            </w:r>
            <w:r w:rsidRPr="009E1647">
              <w:rPr>
                <w:rFonts w:asciiTheme="minorHAnsi" w:hAnsiTheme="minorHAnsi" w:cstheme="minorHAnsi"/>
                <w:bCs/>
                <w:spacing w:val="-39"/>
                <w:sz w:val="24"/>
                <w:lang w:val="fr-FR" w:eastAsia="en-US"/>
              </w:rPr>
              <w:t xml:space="preserve"> </w:t>
            </w:r>
            <w:r w:rsidRPr="009E1647">
              <w:rPr>
                <w:rFonts w:asciiTheme="minorHAnsi" w:hAnsiTheme="minorHAnsi" w:cstheme="minorHAnsi"/>
                <w:bCs/>
                <w:sz w:val="24"/>
                <w:lang w:val="fr-FR" w:eastAsia="en-US"/>
              </w:rPr>
              <w:t>de</w:t>
            </w:r>
            <w:r w:rsidRPr="009E1647">
              <w:rPr>
                <w:rFonts w:asciiTheme="minorHAnsi" w:hAnsiTheme="minorHAnsi" w:cstheme="minorHAnsi"/>
                <w:bCs/>
                <w:spacing w:val="-39"/>
                <w:sz w:val="24"/>
                <w:lang w:val="fr-FR" w:eastAsia="en-US"/>
              </w:rPr>
              <w:t xml:space="preserve"> </w:t>
            </w:r>
            <w:r w:rsidRPr="009E1647">
              <w:rPr>
                <w:rFonts w:asciiTheme="minorHAnsi" w:hAnsiTheme="minorHAnsi" w:cstheme="minorHAnsi"/>
                <w:bCs/>
                <w:sz w:val="24"/>
                <w:lang w:val="fr-FR" w:eastAsia="en-US"/>
              </w:rPr>
              <w:t>confection</w:t>
            </w:r>
            <w:r w:rsidRPr="009E1647">
              <w:rPr>
                <w:rFonts w:asciiTheme="minorHAnsi" w:hAnsiTheme="minorHAnsi" w:cstheme="minorHAnsi"/>
                <w:bCs/>
                <w:spacing w:val="-38"/>
                <w:sz w:val="24"/>
                <w:lang w:val="fr-FR" w:eastAsia="en-US"/>
              </w:rPr>
              <w:t xml:space="preserve"> </w:t>
            </w:r>
            <w:r w:rsidRPr="009E1647">
              <w:rPr>
                <w:rFonts w:asciiTheme="minorHAnsi" w:hAnsiTheme="minorHAnsi" w:cstheme="minorHAnsi"/>
                <w:bCs/>
                <w:sz w:val="24"/>
                <w:lang w:val="fr-FR" w:eastAsia="en-US"/>
              </w:rPr>
              <w:t>et</w:t>
            </w:r>
            <w:r w:rsidRPr="009E1647">
              <w:rPr>
                <w:rFonts w:asciiTheme="minorHAnsi" w:hAnsiTheme="minorHAnsi" w:cstheme="minorHAnsi"/>
                <w:bCs/>
                <w:spacing w:val="-38"/>
                <w:sz w:val="24"/>
                <w:lang w:val="fr-FR" w:eastAsia="en-US"/>
              </w:rPr>
              <w:t xml:space="preserve"> </w:t>
            </w:r>
            <w:r w:rsidRPr="009E1647">
              <w:rPr>
                <w:rFonts w:asciiTheme="minorHAnsi" w:hAnsiTheme="minorHAnsi" w:cstheme="minorHAnsi"/>
                <w:bCs/>
                <w:sz w:val="24"/>
                <w:lang w:val="fr-FR" w:eastAsia="en-US"/>
              </w:rPr>
              <w:t>de</w:t>
            </w:r>
            <w:r w:rsidRPr="009E1647">
              <w:rPr>
                <w:rFonts w:asciiTheme="minorHAnsi" w:hAnsiTheme="minorHAnsi" w:cstheme="minorHAnsi"/>
                <w:bCs/>
                <w:spacing w:val="-39"/>
                <w:sz w:val="24"/>
                <w:lang w:val="fr-FR" w:eastAsia="en-US"/>
              </w:rPr>
              <w:t xml:space="preserve"> </w:t>
            </w:r>
            <w:r w:rsidRPr="009E1647">
              <w:rPr>
                <w:rFonts w:asciiTheme="minorHAnsi" w:hAnsiTheme="minorHAnsi" w:cstheme="minorHAnsi"/>
                <w:bCs/>
                <w:sz w:val="24"/>
                <w:lang w:val="fr-FR" w:eastAsia="en-US"/>
              </w:rPr>
              <w:t>livraison</w:t>
            </w:r>
            <w:r w:rsidRPr="009E1647">
              <w:rPr>
                <w:rFonts w:asciiTheme="minorHAnsi" w:hAnsiTheme="minorHAnsi" w:cstheme="minorHAnsi"/>
                <w:bCs/>
                <w:spacing w:val="-38"/>
                <w:sz w:val="24"/>
                <w:lang w:val="fr-FR" w:eastAsia="en-US"/>
              </w:rPr>
              <w:t xml:space="preserve"> </w:t>
            </w:r>
            <w:r w:rsidRPr="009E1647">
              <w:rPr>
                <w:rFonts w:asciiTheme="minorHAnsi" w:hAnsiTheme="minorHAnsi" w:cstheme="minorHAnsi"/>
                <w:bCs/>
                <w:sz w:val="24"/>
                <w:lang w:val="fr-FR" w:eastAsia="en-US"/>
              </w:rPr>
              <w:t>proposée</w:t>
            </w:r>
            <w:r w:rsidRPr="009E1647">
              <w:rPr>
                <w:rFonts w:asciiTheme="minorHAnsi" w:hAnsiTheme="minorHAnsi" w:cstheme="minorHAnsi"/>
                <w:bCs/>
                <w:spacing w:val="-38"/>
                <w:sz w:val="24"/>
                <w:lang w:val="fr-FR" w:eastAsia="en-US"/>
              </w:rPr>
              <w:t xml:space="preserve"> </w:t>
            </w:r>
            <w:r w:rsidRPr="009E1647">
              <w:rPr>
                <w:rFonts w:asciiTheme="minorHAnsi" w:hAnsiTheme="minorHAnsi" w:cstheme="minorHAnsi"/>
                <w:bCs/>
                <w:sz w:val="24"/>
                <w:lang w:val="fr-FR" w:eastAsia="en-US"/>
              </w:rPr>
              <w:t>(analysée</w:t>
            </w:r>
            <w:r w:rsidRPr="009E1647">
              <w:rPr>
                <w:rFonts w:asciiTheme="minorHAnsi" w:hAnsiTheme="minorHAnsi" w:cstheme="minorHAnsi"/>
                <w:bCs/>
                <w:spacing w:val="-37"/>
                <w:sz w:val="24"/>
                <w:lang w:val="fr-FR" w:eastAsia="en-US"/>
              </w:rPr>
              <w:t xml:space="preserve"> </w:t>
            </w:r>
            <w:r w:rsidRPr="009E1647">
              <w:rPr>
                <w:rFonts w:asciiTheme="minorHAnsi" w:hAnsiTheme="minorHAnsi" w:cstheme="minorHAnsi"/>
                <w:bCs/>
                <w:sz w:val="24"/>
                <w:lang w:val="fr-FR" w:eastAsia="en-US"/>
              </w:rPr>
              <w:t>en</w:t>
            </w:r>
            <w:r w:rsidRPr="009E1647">
              <w:rPr>
                <w:rFonts w:asciiTheme="minorHAnsi" w:hAnsiTheme="minorHAnsi" w:cstheme="minorHAnsi"/>
                <w:bCs/>
                <w:spacing w:val="-38"/>
                <w:sz w:val="24"/>
                <w:lang w:val="fr-FR" w:eastAsia="en-US"/>
              </w:rPr>
              <w:t xml:space="preserve"> </w:t>
            </w:r>
            <w:r w:rsidRPr="009E1647">
              <w:rPr>
                <w:rFonts w:asciiTheme="minorHAnsi" w:hAnsiTheme="minorHAnsi" w:cstheme="minorHAnsi"/>
                <w:bCs/>
                <w:sz w:val="24"/>
                <w:lang w:val="fr-FR" w:eastAsia="en-US"/>
              </w:rPr>
              <w:t xml:space="preserve">fonction </w:t>
            </w:r>
            <w:r w:rsidR="00240FB0">
              <w:rPr>
                <w:rFonts w:asciiTheme="minorHAnsi" w:hAnsiTheme="minorHAnsi" w:cstheme="minorHAnsi"/>
                <w:bCs/>
                <w:sz w:val="24"/>
                <w:lang w:val="fr-FR" w:eastAsia="en-US"/>
              </w:rPr>
              <w:t>la note explicative</w:t>
            </w:r>
            <w:r w:rsidRPr="009E1647">
              <w:rPr>
                <w:rFonts w:asciiTheme="minorHAnsi" w:hAnsiTheme="minorHAnsi" w:cstheme="minorHAnsi"/>
                <w:bCs/>
                <w:spacing w:val="-22"/>
                <w:sz w:val="24"/>
                <w:lang w:val="fr-FR" w:eastAsia="en-US"/>
              </w:rPr>
              <w:t xml:space="preserve"> </w:t>
            </w:r>
            <w:r w:rsidRPr="009E1647">
              <w:rPr>
                <w:rFonts w:asciiTheme="minorHAnsi" w:hAnsiTheme="minorHAnsi" w:cstheme="minorHAnsi"/>
                <w:bCs/>
                <w:sz w:val="24"/>
                <w:lang w:val="fr-FR" w:eastAsia="en-US"/>
              </w:rPr>
              <w:t>fourni</w:t>
            </w:r>
            <w:r w:rsidR="00240FB0">
              <w:rPr>
                <w:rFonts w:asciiTheme="minorHAnsi" w:hAnsiTheme="minorHAnsi" w:cstheme="minorHAnsi"/>
                <w:bCs/>
                <w:sz w:val="24"/>
                <w:lang w:val="fr-FR" w:eastAsia="en-US"/>
              </w:rPr>
              <w:t>e</w:t>
            </w:r>
            <w:r w:rsidRPr="009E1647">
              <w:rPr>
                <w:rFonts w:asciiTheme="minorHAnsi" w:hAnsiTheme="minorHAnsi" w:cstheme="minorHAnsi"/>
                <w:bCs/>
                <w:sz w:val="24"/>
                <w:lang w:val="fr-FR" w:eastAsia="en-US"/>
              </w:rPr>
              <w:t>)</w:t>
            </w:r>
          </w:p>
        </w:tc>
        <w:tc>
          <w:tcPr>
            <w:tcW w:w="3231" w:type="dxa"/>
            <w:tcBorders>
              <w:top w:val="single" w:sz="2" w:space="0" w:color="000000"/>
              <w:left w:val="single" w:sz="2" w:space="0" w:color="000000"/>
              <w:bottom w:val="single" w:sz="2" w:space="0" w:color="000000"/>
              <w:right w:val="single" w:sz="2" w:space="0" w:color="000000"/>
            </w:tcBorders>
            <w:hideMark/>
          </w:tcPr>
          <w:p w14:paraId="795A3BD9" w14:textId="77777777" w:rsidR="009E1647" w:rsidRPr="009E1647" w:rsidRDefault="009E1647" w:rsidP="00B305AB">
            <w:pPr>
              <w:pStyle w:val="TableParagraph"/>
              <w:spacing w:before="118"/>
              <w:ind w:left="547" w:right="0"/>
              <w:jc w:val="both"/>
              <w:rPr>
                <w:rFonts w:asciiTheme="minorHAnsi" w:hAnsiTheme="minorHAnsi" w:cstheme="minorHAnsi"/>
                <w:bCs/>
                <w:sz w:val="24"/>
                <w:lang w:eastAsia="en-US"/>
              </w:rPr>
            </w:pPr>
            <w:r w:rsidRPr="009E1647">
              <w:rPr>
                <w:rFonts w:asciiTheme="minorHAnsi" w:hAnsiTheme="minorHAnsi" w:cstheme="minorHAnsi"/>
                <w:bCs/>
                <w:w w:val="105"/>
                <w:sz w:val="24"/>
                <w:lang w:eastAsia="en-US"/>
              </w:rPr>
              <w:t>30.0 %</w:t>
            </w:r>
          </w:p>
        </w:tc>
      </w:tr>
      <w:tr w:rsidR="009E1647" w14:paraId="7BEA4F90" w14:textId="77777777" w:rsidTr="009E1647">
        <w:trPr>
          <w:trHeight w:val="719"/>
        </w:trPr>
        <w:tc>
          <w:tcPr>
            <w:tcW w:w="6369" w:type="dxa"/>
            <w:tcBorders>
              <w:top w:val="single" w:sz="2" w:space="0" w:color="000000"/>
              <w:left w:val="single" w:sz="2" w:space="0" w:color="000000"/>
              <w:bottom w:val="single" w:sz="2" w:space="0" w:color="000000"/>
              <w:right w:val="single" w:sz="2" w:space="0" w:color="000000"/>
            </w:tcBorders>
            <w:hideMark/>
          </w:tcPr>
          <w:p w14:paraId="2313B92E" w14:textId="3452C3D1" w:rsidR="009E1647" w:rsidRPr="009E1647" w:rsidRDefault="009E1647" w:rsidP="00240FB0">
            <w:pPr>
              <w:pStyle w:val="TableParagraph"/>
              <w:spacing w:before="115" w:line="244" w:lineRule="auto"/>
              <w:ind w:left="1151" w:right="345" w:hanging="785"/>
              <w:jc w:val="both"/>
              <w:rPr>
                <w:rFonts w:asciiTheme="minorHAnsi" w:hAnsiTheme="minorHAnsi" w:cstheme="minorHAnsi"/>
                <w:bCs/>
                <w:sz w:val="24"/>
                <w:lang w:val="fr-FR" w:eastAsia="en-US"/>
              </w:rPr>
            </w:pPr>
            <w:r w:rsidRPr="009E1647">
              <w:rPr>
                <w:rFonts w:asciiTheme="minorHAnsi" w:hAnsiTheme="minorHAnsi" w:cstheme="minorHAnsi"/>
                <w:bCs/>
                <w:sz w:val="24"/>
                <w:lang w:val="fr-FR" w:eastAsia="en-US"/>
              </w:rPr>
              <w:t>3</w:t>
            </w:r>
            <w:r w:rsidRPr="009E1647">
              <w:rPr>
                <w:rFonts w:asciiTheme="minorHAnsi" w:hAnsiTheme="minorHAnsi" w:cstheme="minorHAnsi"/>
                <w:bCs/>
                <w:spacing w:val="-38"/>
                <w:sz w:val="24"/>
                <w:lang w:val="fr-FR" w:eastAsia="en-US"/>
              </w:rPr>
              <w:t xml:space="preserve"> </w:t>
            </w:r>
            <w:r w:rsidRPr="009E1647">
              <w:rPr>
                <w:rFonts w:asciiTheme="minorHAnsi" w:hAnsiTheme="minorHAnsi" w:cstheme="minorHAnsi"/>
                <w:bCs/>
                <w:sz w:val="24"/>
                <w:lang w:val="fr-FR" w:eastAsia="en-US"/>
              </w:rPr>
              <w:t>–</w:t>
            </w:r>
            <w:r w:rsidRPr="009E1647">
              <w:rPr>
                <w:rFonts w:asciiTheme="minorHAnsi" w:hAnsiTheme="minorHAnsi" w:cstheme="minorHAnsi"/>
                <w:bCs/>
                <w:spacing w:val="-37"/>
                <w:sz w:val="24"/>
                <w:lang w:val="fr-FR" w:eastAsia="en-US"/>
              </w:rPr>
              <w:t xml:space="preserve"> </w:t>
            </w:r>
            <w:r w:rsidRPr="009E1647">
              <w:rPr>
                <w:rFonts w:asciiTheme="minorHAnsi" w:hAnsiTheme="minorHAnsi" w:cstheme="minorHAnsi"/>
                <w:bCs/>
                <w:sz w:val="24"/>
                <w:lang w:val="fr-FR" w:eastAsia="en-US"/>
              </w:rPr>
              <w:t>Mise</w:t>
            </w:r>
            <w:r w:rsidRPr="009E1647">
              <w:rPr>
                <w:rFonts w:asciiTheme="minorHAnsi" w:hAnsiTheme="minorHAnsi" w:cstheme="minorHAnsi"/>
                <w:bCs/>
                <w:spacing w:val="-37"/>
                <w:sz w:val="24"/>
                <w:lang w:val="fr-FR" w:eastAsia="en-US"/>
              </w:rPr>
              <w:t xml:space="preserve"> </w:t>
            </w:r>
            <w:r w:rsidRPr="009E1647">
              <w:rPr>
                <w:rFonts w:asciiTheme="minorHAnsi" w:hAnsiTheme="minorHAnsi" w:cstheme="minorHAnsi"/>
                <w:bCs/>
                <w:sz w:val="24"/>
                <w:lang w:val="fr-FR" w:eastAsia="en-US"/>
              </w:rPr>
              <w:t>en</w:t>
            </w:r>
            <w:r w:rsidRPr="009E1647">
              <w:rPr>
                <w:rFonts w:asciiTheme="minorHAnsi" w:hAnsiTheme="minorHAnsi" w:cstheme="minorHAnsi"/>
                <w:bCs/>
                <w:spacing w:val="-36"/>
                <w:sz w:val="24"/>
                <w:lang w:val="fr-FR" w:eastAsia="en-US"/>
              </w:rPr>
              <w:t xml:space="preserve"> </w:t>
            </w:r>
            <w:r w:rsidRPr="009E1647">
              <w:rPr>
                <w:rFonts w:asciiTheme="minorHAnsi" w:hAnsiTheme="minorHAnsi" w:cstheme="minorHAnsi"/>
                <w:bCs/>
                <w:sz w:val="24"/>
                <w:lang w:val="fr-FR" w:eastAsia="en-US"/>
              </w:rPr>
              <w:t>œuvre</w:t>
            </w:r>
            <w:r w:rsidRPr="009E1647">
              <w:rPr>
                <w:rFonts w:asciiTheme="minorHAnsi" w:hAnsiTheme="minorHAnsi" w:cstheme="minorHAnsi"/>
                <w:bCs/>
                <w:spacing w:val="-38"/>
                <w:sz w:val="24"/>
                <w:lang w:val="fr-FR" w:eastAsia="en-US"/>
              </w:rPr>
              <w:t xml:space="preserve"> </w:t>
            </w:r>
            <w:r w:rsidRPr="009E1647">
              <w:rPr>
                <w:rFonts w:asciiTheme="minorHAnsi" w:hAnsiTheme="minorHAnsi" w:cstheme="minorHAnsi"/>
                <w:bCs/>
                <w:sz w:val="24"/>
                <w:lang w:val="fr-FR" w:eastAsia="en-US"/>
              </w:rPr>
              <w:t>de</w:t>
            </w:r>
            <w:r w:rsidRPr="009E1647">
              <w:rPr>
                <w:rFonts w:asciiTheme="minorHAnsi" w:hAnsiTheme="minorHAnsi" w:cstheme="minorHAnsi"/>
                <w:bCs/>
                <w:spacing w:val="-36"/>
                <w:sz w:val="24"/>
                <w:lang w:val="fr-FR" w:eastAsia="en-US"/>
              </w:rPr>
              <w:t xml:space="preserve"> </w:t>
            </w:r>
            <w:r w:rsidRPr="009E1647">
              <w:rPr>
                <w:rFonts w:asciiTheme="minorHAnsi" w:hAnsiTheme="minorHAnsi" w:cstheme="minorHAnsi"/>
                <w:bCs/>
                <w:sz w:val="24"/>
                <w:lang w:val="fr-FR" w:eastAsia="en-US"/>
              </w:rPr>
              <w:t>circuits</w:t>
            </w:r>
            <w:r w:rsidRPr="009E1647">
              <w:rPr>
                <w:rFonts w:asciiTheme="minorHAnsi" w:hAnsiTheme="minorHAnsi" w:cstheme="minorHAnsi"/>
                <w:bCs/>
                <w:spacing w:val="-37"/>
                <w:sz w:val="24"/>
                <w:lang w:val="fr-FR" w:eastAsia="en-US"/>
              </w:rPr>
              <w:t xml:space="preserve"> </w:t>
            </w:r>
            <w:r w:rsidRPr="009E1647">
              <w:rPr>
                <w:rFonts w:asciiTheme="minorHAnsi" w:hAnsiTheme="minorHAnsi" w:cstheme="minorHAnsi"/>
                <w:bCs/>
                <w:sz w:val="24"/>
                <w:lang w:val="fr-FR" w:eastAsia="en-US"/>
              </w:rPr>
              <w:t>courts</w:t>
            </w:r>
            <w:r w:rsidRPr="009E1647">
              <w:rPr>
                <w:rFonts w:asciiTheme="minorHAnsi" w:hAnsiTheme="minorHAnsi" w:cstheme="minorHAnsi"/>
                <w:bCs/>
                <w:spacing w:val="-35"/>
                <w:sz w:val="24"/>
                <w:lang w:val="fr-FR" w:eastAsia="en-US"/>
              </w:rPr>
              <w:t xml:space="preserve"> </w:t>
            </w:r>
            <w:r w:rsidRPr="009E1647">
              <w:rPr>
                <w:rFonts w:asciiTheme="minorHAnsi" w:hAnsiTheme="minorHAnsi" w:cstheme="minorHAnsi"/>
                <w:bCs/>
                <w:sz w:val="24"/>
                <w:lang w:val="fr-FR" w:eastAsia="en-US"/>
              </w:rPr>
              <w:t>et</w:t>
            </w:r>
            <w:r w:rsidRPr="009E1647">
              <w:rPr>
                <w:rFonts w:asciiTheme="minorHAnsi" w:hAnsiTheme="minorHAnsi" w:cstheme="minorHAnsi"/>
                <w:bCs/>
                <w:spacing w:val="-37"/>
                <w:sz w:val="24"/>
                <w:lang w:val="fr-FR" w:eastAsia="en-US"/>
              </w:rPr>
              <w:t xml:space="preserve"> </w:t>
            </w:r>
            <w:r w:rsidRPr="009E1647">
              <w:rPr>
                <w:rFonts w:asciiTheme="minorHAnsi" w:hAnsiTheme="minorHAnsi" w:cstheme="minorHAnsi"/>
                <w:bCs/>
                <w:sz w:val="24"/>
                <w:lang w:val="fr-FR" w:eastAsia="en-US"/>
              </w:rPr>
              <w:t>respect</w:t>
            </w:r>
            <w:r w:rsidRPr="009E1647">
              <w:rPr>
                <w:rFonts w:asciiTheme="minorHAnsi" w:hAnsiTheme="minorHAnsi" w:cstheme="minorHAnsi"/>
                <w:bCs/>
                <w:spacing w:val="-37"/>
                <w:sz w:val="24"/>
                <w:lang w:val="fr-FR" w:eastAsia="en-US"/>
              </w:rPr>
              <w:t xml:space="preserve"> </w:t>
            </w:r>
            <w:r w:rsidRPr="009E1647">
              <w:rPr>
                <w:rFonts w:asciiTheme="minorHAnsi" w:hAnsiTheme="minorHAnsi" w:cstheme="minorHAnsi"/>
                <w:bCs/>
                <w:sz w:val="24"/>
                <w:lang w:val="fr-FR" w:eastAsia="en-US"/>
              </w:rPr>
              <w:t>de</w:t>
            </w:r>
            <w:r w:rsidRPr="009E1647">
              <w:rPr>
                <w:rFonts w:asciiTheme="minorHAnsi" w:hAnsiTheme="minorHAnsi" w:cstheme="minorHAnsi"/>
                <w:bCs/>
                <w:spacing w:val="-37"/>
                <w:sz w:val="24"/>
                <w:lang w:val="fr-FR" w:eastAsia="en-US"/>
              </w:rPr>
              <w:t xml:space="preserve"> </w:t>
            </w:r>
            <w:r w:rsidRPr="009E1647">
              <w:rPr>
                <w:rFonts w:asciiTheme="minorHAnsi" w:hAnsiTheme="minorHAnsi" w:cstheme="minorHAnsi"/>
                <w:bCs/>
                <w:sz w:val="24"/>
                <w:lang w:val="fr-FR" w:eastAsia="en-US"/>
              </w:rPr>
              <w:t>l’environnement (analysée</w:t>
            </w:r>
            <w:r w:rsidRPr="009E1647">
              <w:rPr>
                <w:rFonts w:asciiTheme="minorHAnsi" w:hAnsiTheme="minorHAnsi" w:cstheme="minorHAnsi"/>
                <w:bCs/>
                <w:spacing w:val="-30"/>
                <w:sz w:val="24"/>
                <w:lang w:val="fr-FR" w:eastAsia="en-US"/>
              </w:rPr>
              <w:t xml:space="preserve"> </w:t>
            </w:r>
            <w:r w:rsidRPr="009E1647">
              <w:rPr>
                <w:rFonts w:asciiTheme="minorHAnsi" w:hAnsiTheme="minorHAnsi" w:cstheme="minorHAnsi"/>
                <w:bCs/>
                <w:sz w:val="24"/>
                <w:lang w:val="fr-FR" w:eastAsia="en-US"/>
              </w:rPr>
              <w:t>en</w:t>
            </w:r>
            <w:r w:rsidRPr="009E1647">
              <w:rPr>
                <w:rFonts w:asciiTheme="minorHAnsi" w:hAnsiTheme="minorHAnsi" w:cstheme="minorHAnsi"/>
                <w:bCs/>
                <w:spacing w:val="-28"/>
                <w:sz w:val="24"/>
                <w:lang w:val="fr-FR" w:eastAsia="en-US"/>
              </w:rPr>
              <w:t xml:space="preserve"> </w:t>
            </w:r>
            <w:r w:rsidRPr="009E1647">
              <w:rPr>
                <w:rFonts w:asciiTheme="minorHAnsi" w:hAnsiTheme="minorHAnsi" w:cstheme="minorHAnsi"/>
                <w:bCs/>
                <w:sz w:val="24"/>
                <w:lang w:val="fr-FR" w:eastAsia="en-US"/>
              </w:rPr>
              <w:t>fonction</w:t>
            </w:r>
            <w:r w:rsidRPr="009E1647">
              <w:rPr>
                <w:rFonts w:asciiTheme="minorHAnsi" w:hAnsiTheme="minorHAnsi" w:cstheme="minorHAnsi"/>
                <w:bCs/>
                <w:spacing w:val="-29"/>
                <w:sz w:val="24"/>
                <w:lang w:val="fr-FR" w:eastAsia="en-US"/>
              </w:rPr>
              <w:t xml:space="preserve"> </w:t>
            </w:r>
            <w:r w:rsidR="00240FB0">
              <w:rPr>
                <w:rFonts w:asciiTheme="minorHAnsi" w:hAnsiTheme="minorHAnsi" w:cstheme="minorHAnsi"/>
                <w:bCs/>
                <w:sz w:val="24"/>
                <w:lang w:val="fr-FR" w:eastAsia="en-US"/>
              </w:rPr>
              <w:t>de la note explicative</w:t>
            </w:r>
            <w:r w:rsidRPr="009E1647">
              <w:rPr>
                <w:rFonts w:asciiTheme="minorHAnsi" w:hAnsiTheme="minorHAnsi" w:cstheme="minorHAnsi"/>
                <w:bCs/>
                <w:spacing w:val="-30"/>
                <w:sz w:val="24"/>
                <w:lang w:val="fr-FR" w:eastAsia="en-US"/>
              </w:rPr>
              <w:t xml:space="preserve"> </w:t>
            </w:r>
            <w:r w:rsidRPr="009E1647">
              <w:rPr>
                <w:rFonts w:asciiTheme="minorHAnsi" w:hAnsiTheme="minorHAnsi" w:cstheme="minorHAnsi"/>
                <w:bCs/>
                <w:sz w:val="24"/>
                <w:lang w:val="fr-FR" w:eastAsia="en-US"/>
              </w:rPr>
              <w:t>fourni</w:t>
            </w:r>
            <w:r w:rsidR="00240FB0">
              <w:rPr>
                <w:rFonts w:asciiTheme="minorHAnsi" w:hAnsiTheme="minorHAnsi" w:cstheme="minorHAnsi"/>
                <w:bCs/>
                <w:sz w:val="24"/>
                <w:lang w:val="fr-FR" w:eastAsia="en-US"/>
              </w:rPr>
              <w:t>e</w:t>
            </w:r>
            <w:r w:rsidRPr="009E1647">
              <w:rPr>
                <w:rFonts w:asciiTheme="minorHAnsi" w:hAnsiTheme="minorHAnsi" w:cstheme="minorHAnsi"/>
                <w:bCs/>
                <w:sz w:val="24"/>
                <w:lang w:val="fr-FR" w:eastAsia="en-US"/>
              </w:rPr>
              <w:t>)</w:t>
            </w:r>
          </w:p>
        </w:tc>
        <w:tc>
          <w:tcPr>
            <w:tcW w:w="3231" w:type="dxa"/>
            <w:tcBorders>
              <w:top w:val="single" w:sz="2" w:space="0" w:color="000000"/>
              <w:left w:val="single" w:sz="2" w:space="0" w:color="000000"/>
              <w:bottom w:val="single" w:sz="2" w:space="0" w:color="000000"/>
              <w:right w:val="single" w:sz="2" w:space="0" w:color="000000"/>
            </w:tcBorders>
            <w:hideMark/>
          </w:tcPr>
          <w:p w14:paraId="46B3D474" w14:textId="77777777" w:rsidR="009E1647" w:rsidRPr="009E1647" w:rsidRDefault="009E1647" w:rsidP="00B305AB">
            <w:pPr>
              <w:pStyle w:val="TableParagraph"/>
              <w:spacing w:before="115"/>
              <w:ind w:left="547" w:right="0"/>
              <w:jc w:val="both"/>
              <w:rPr>
                <w:rFonts w:asciiTheme="minorHAnsi" w:hAnsiTheme="minorHAnsi" w:cstheme="minorHAnsi"/>
                <w:bCs/>
                <w:sz w:val="24"/>
                <w:lang w:eastAsia="en-US"/>
              </w:rPr>
            </w:pPr>
            <w:r w:rsidRPr="009E1647">
              <w:rPr>
                <w:rFonts w:asciiTheme="minorHAnsi" w:hAnsiTheme="minorHAnsi" w:cstheme="minorHAnsi"/>
                <w:bCs/>
                <w:w w:val="105"/>
                <w:sz w:val="24"/>
                <w:lang w:eastAsia="en-US"/>
              </w:rPr>
              <w:t>10.0 %</w:t>
            </w:r>
          </w:p>
        </w:tc>
      </w:tr>
      <w:tr w:rsidR="009E1647" w14:paraId="71A47D6B" w14:textId="77777777" w:rsidTr="009E1647">
        <w:trPr>
          <w:trHeight w:val="705"/>
        </w:trPr>
        <w:tc>
          <w:tcPr>
            <w:tcW w:w="6369" w:type="dxa"/>
            <w:tcBorders>
              <w:top w:val="single" w:sz="2" w:space="0" w:color="000000"/>
              <w:left w:val="single" w:sz="2" w:space="0" w:color="000000"/>
              <w:bottom w:val="single" w:sz="2" w:space="0" w:color="000000"/>
              <w:right w:val="single" w:sz="2" w:space="0" w:color="000000"/>
            </w:tcBorders>
            <w:hideMark/>
          </w:tcPr>
          <w:p w14:paraId="66FB36F4" w14:textId="636B3149" w:rsidR="009E1647" w:rsidRPr="009E1647" w:rsidRDefault="009E1647" w:rsidP="00240FB0">
            <w:pPr>
              <w:pStyle w:val="TableParagraph"/>
              <w:spacing w:before="17" w:line="244" w:lineRule="auto"/>
              <w:ind w:left="2855" w:right="367" w:hanging="2369"/>
              <w:jc w:val="both"/>
              <w:rPr>
                <w:rFonts w:asciiTheme="minorHAnsi" w:hAnsiTheme="minorHAnsi" w:cstheme="minorHAnsi"/>
                <w:bCs/>
                <w:sz w:val="24"/>
                <w:lang w:val="fr-FR" w:eastAsia="en-US"/>
              </w:rPr>
            </w:pPr>
            <w:r w:rsidRPr="009E1647">
              <w:rPr>
                <w:rFonts w:asciiTheme="minorHAnsi" w:hAnsiTheme="minorHAnsi" w:cstheme="minorHAnsi"/>
                <w:bCs/>
                <w:sz w:val="24"/>
                <w:lang w:val="fr-FR" w:eastAsia="en-US"/>
              </w:rPr>
              <w:t>4-Qualité</w:t>
            </w:r>
            <w:r w:rsidRPr="009E1647">
              <w:rPr>
                <w:rFonts w:asciiTheme="minorHAnsi" w:hAnsiTheme="minorHAnsi" w:cstheme="minorHAnsi"/>
                <w:bCs/>
                <w:spacing w:val="-40"/>
                <w:sz w:val="24"/>
                <w:lang w:val="fr-FR" w:eastAsia="en-US"/>
              </w:rPr>
              <w:t xml:space="preserve"> </w:t>
            </w:r>
            <w:r w:rsidRPr="009E1647">
              <w:rPr>
                <w:rFonts w:asciiTheme="minorHAnsi" w:hAnsiTheme="minorHAnsi" w:cstheme="minorHAnsi"/>
                <w:bCs/>
                <w:sz w:val="24"/>
                <w:lang w:val="fr-FR" w:eastAsia="en-US"/>
              </w:rPr>
              <w:t>des</w:t>
            </w:r>
            <w:r w:rsidRPr="009E1647">
              <w:rPr>
                <w:rFonts w:asciiTheme="minorHAnsi" w:hAnsiTheme="minorHAnsi" w:cstheme="minorHAnsi"/>
                <w:bCs/>
                <w:spacing w:val="-38"/>
                <w:sz w:val="24"/>
                <w:lang w:val="fr-FR" w:eastAsia="en-US"/>
              </w:rPr>
              <w:t xml:space="preserve"> </w:t>
            </w:r>
            <w:r w:rsidRPr="009E1647">
              <w:rPr>
                <w:rFonts w:asciiTheme="minorHAnsi" w:hAnsiTheme="minorHAnsi" w:cstheme="minorHAnsi"/>
                <w:bCs/>
                <w:sz w:val="24"/>
                <w:lang w:val="fr-FR" w:eastAsia="en-US"/>
              </w:rPr>
              <w:t>denrées</w:t>
            </w:r>
            <w:r w:rsidRPr="009E1647">
              <w:rPr>
                <w:rFonts w:asciiTheme="minorHAnsi" w:hAnsiTheme="minorHAnsi" w:cstheme="minorHAnsi"/>
                <w:bCs/>
                <w:spacing w:val="-37"/>
                <w:sz w:val="24"/>
                <w:lang w:val="fr-FR" w:eastAsia="en-US"/>
              </w:rPr>
              <w:t xml:space="preserve"> </w:t>
            </w:r>
            <w:r w:rsidRPr="009E1647">
              <w:rPr>
                <w:rFonts w:asciiTheme="minorHAnsi" w:hAnsiTheme="minorHAnsi" w:cstheme="minorHAnsi"/>
                <w:bCs/>
                <w:sz w:val="24"/>
                <w:lang w:val="fr-FR" w:eastAsia="en-US"/>
              </w:rPr>
              <w:t>proposées</w:t>
            </w:r>
            <w:r w:rsidRPr="009E1647">
              <w:rPr>
                <w:rFonts w:asciiTheme="minorHAnsi" w:hAnsiTheme="minorHAnsi" w:cstheme="minorHAnsi"/>
                <w:bCs/>
                <w:spacing w:val="-39"/>
                <w:sz w:val="24"/>
                <w:lang w:val="fr-FR" w:eastAsia="en-US"/>
              </w:rPr>
              <w:t xml:space="preserve"> </w:t>
            </w:r>
            <w:r w:rsidRPr="009E1647">
              <w:rPr>
                <w:rFonts w:asciiTheme="minorHAnsi" w:hAnsiTheme="minorHAnsi" w:cstheme="minorHAnsi"/>
                <w:bCs/>
                <w:sz w:val="24"/>
                <w:lang w:val="fr-FR" w:eastAsia="en-US"/>
              </w:rPr>
              <w:t>(analysée</w:t>
            </w:r>
            <w:r w:rsidRPr="009E1647">
              <w:rPr>
                <w:rFonts w:asciiTheme="minorHAnsi" w:hAnsiTheme="minorHAnsi" w:cstheme="minorHAnsi"/>
                <w:bCs/>
                <w:spacing w:val="-38"/>
                <w:sz w:val="24"/>
                <w:lang w:val="fr-FR" w:eastAsia="en-US"/>
              </w:rPr>
              <w:t xml:space="preserve"> </w:t>
            </w:r>
            <w:r w:rsidRPr="009E1647">
              <w:rPr>
                <w:rFonts w:asciiTheme="minorHAnsi" w:hAnsiTheme="minorHAnsi" w:cstheme="minorHAnsi"/>
                <w:bCs/>
                <w:sz w:val="24"/>
                <w:lang w:val="fr-FR" w:eastAsia="en-US"/>
              </w:rPr>
              <w:t>en</w:t>
            </w:r>
            <w:r w:rsidRPr="009E1647">
              <w:rPr>
                <w:rFonts w:asciiTheme="minorHAnsi" w:hAnsiTheme="minorHAnsi" w:cstheme="minorHAnsi"/>
                <w:bCs/>
                <w:spacing w:val="-38"/>
                <w:sz w:val="24"/>
                <w:lang w:val="fr-FR" w:eastAsia="en-US"/>
              </w:rPr>
              <w:t xml:space="preserve"> </w:t>
            </w:r>
            <w:r w:rsidRPr="009E1647">
              <w:rPr>
                <w:rFonts w:asciiTheme="minorHAnsi" w:hAnsiTheme="minorHAnsi" w:cstheme="minorHAnsi"/>
                <w:bCs/>
                <w:sz w:val="24"/>
                <w:lang w:val="fr-FR" w:eastAsia="en-US"/>
              </w:rPr>
              <w:t>fonction</w:t>
            </w:r>
            <w:r w:rsidRPr="009E1647">
              <w:rPr>
                <w:rFonts w:asciiTheme="minorHAnsi" w:hAnsiTheme="minorHAnsi" w:cstheme="minorHAnsi"/>
                <w:bCs/>
                <w:spacing w:val="-39"/>
                <w:sz w:val="24"/>
                <w:lang w:val="fr-FR" w:eastAsia="en-US"/>
              </w:rPr>
              <w:t xml:space="preserve"> </w:t>
            </w:r>
            <w:r w:rsidR="005B11F9">
              <w:rPr>
                <w:rFonts w:asciiTheme="minorHAnsi" w:hAnsiTheme="minorHAnsi" w:cstheme="minorHAnsi"/>
                <w:bCs/>
                <w:sz w:val="24"/>
                <w:lang w:val="fr-FR" w:eastAsia="en-US"/>
              </w:rPr>
              <w:t>d’exemples donné</w:t>
            </w:r>
            <w:bookmarkStart w:id="0" w:name="_GoBack"/>
            <w:bookmarkEnd w:id="0"/>
            <w:r w:rsidR="00240FB0">
              <w:rPr>
                <w:rFonts w:asciiTheme="minorHAnsi" w:hAnsiTheme="minorHAnsi" w:cstheme="minorHAnsi"/>
                <w:bCs/>
                <w:sz w:val="24"/>
                <w:lang w:val="fr-FR" w:eastAsia="en-US"/>
              </w:rPr>
              <w:t>s dans la note explicative)</w:t>
            </w:r>
          </w:p>
        </w:tc>
        <w:tc>
          <w:tcPr>
            <w:tcW w:w="3231" w:type="dxa"/>
            <w:tcBorders>
              <w:top w:val="single" w:sz="2" w:space="0" w:color="000000"/>
              <w:left w:val="single" w:sz="2" w:space="0" w:color="000000"/>
              <w:bottom w:val="single" w:sz="2" w:space="0" w:color="000000"/>
              <w:right w:val="single" w:sz="2" w:space="0" w:color="000000"/>
            </w:tcBorders>
            <w:hideMark/>
          </w:tcPr>
          <w:p w14:paraId="4E78215B" w14:textId="77777777" w:rsidR="009E1647" w:rsidRPr="009E1647" w:rsidRDefault="009E1647" w:rsidP="00B305AB">
            <w:pPr>
              <w:pStyle w:val="TableParagraph"/>
              <w:spacing w:before="118"/>
              <w:ind w:left="547" w:right="0"/>
              <w:jc w:val="both"/>
              <w:rPr>
                <w:rFonts w:asciiTheme="minorHAnsi" w:hAnsiTheme="minorHAnsi" w:cstheme="minorHAnsi"/>
                <w:bCs/>
                <w:sz w:val="24"/>
                <w:lang w:eastAsia="en-US"/>
              </w:rPr>
            </w:pPr>
            <w:r w:rsidRPr="009E1647">
              <w:rPr>
                <w:rFonts w:asciiTheme="minorHAnsi" w:hAnsiTheme="minorHAnsi" w:cstheme="minorHAnsi"/>
                <w:bCs/>
                <w:w w:val="105"/>
                <w:sz w:val="24"/>
                <w:lang w:eastAsia="en-US"/>
              </w:rPr>
              <w:t>10.0 %</w:t>
            </w:r>
          </w:p>
        </w:tc>
      </w:tr>
    </w:tbl>
    <w:p w14:paraId="00BA2E4A" w14:textId="018E701A" w:rsidR="005C0698" w:rsidRDefault="005C0698" w:rsidP="00B305AB">
      <w:pPr>
        <w:pStyle w:val="Paragraphedeliste"/>
        <w:spacing w:after="60" w:line="281" w:lineRule="auto"/>
        <w:jc w:val="both"/>
      </w:pPr>
    </w:p>
    <w:p w14:paraId="506F5728" w14:textId="7B317EA4" w:rsidR="005C0698" w:rsidRPr="00410919" w:rsidRDefault="00406359" w:rsidP="00B305AB">
      <w:pPr>
        <w:pStyle w:val="Paragraphedeliste"/>
        <w:spacing w:after="60" w:line="281" w:lineRule="auto"/>
        <w:ind w:left="0"/>
        <w:jc w:val="both"/>
        <w:rPr>
          <w:b/>
          <w:bCs/>
        </w:rPr>
      </w:pPr>
      <w:r w:rsidRPr="00410919">
        <w:rPr>
          <w:b/>
          <w:bCs/>
        </w:rPr>
        <w:t>ARTICLE 6 CONDITIONS D’ENVOI ET DE REMISES DES CANDIDATURES DE L’OFFRE</w:t>
      </w:r>
    </w:p>
    <w:p w14:paraId="341B7101" w14:textId="77777777" w:rsidR="00410919" w:rsidRDefault="00410919" w:rsidP="00B305AB">
      <w:pPr>
        <w:pStyle w:val="Paragraphedeliste"/>
        <w:spacing w:after="60" w:line="281" w:lineRule="auto"/>
        <w:ind w:left="0"/>
        <w:jc w:val="both"/>
      </w:pPr>
    </w:p>
    <w:p w14:paraId="34D44B78" w14:textId="3729FED7" w:rsidR="00406359" w:rsidRDefault="00A86658" w:rsidP="00B305AB">
      <w:pPr>
        <w:pStyle w:val="Paragraphedeliste"/>
        <w:spacing w:after="60" w:line="281" w:lineRule="auto"/>
        <w:ind w:left="0"/>
        <w:jc w:val="both"/>
      </w:pPr>
      <w:r>
        <w:t xml:space="preserve">En application de des </w:t>
      </w:r>
      <w:r w:rsidR="00406359">
        <w:t>article</w:t>
      </w:r>
      <w:r>
        <w:t>s</w:t>
      </w:r>
      <w:r w:rsidR="00406359">
        <w:t xml:space="preserve"> </w:t>
      </w:r>
      <w:r>
        <w:t>R2152-1 et suivants du code de la Commande Publique</w:t>
      </w:r>
      <w:r w:rsidR="00A47C03">
        <w:t>, seul le dépôt d’une o</w:t>
      </w:r>
      <w:r w:rsidR="00406359">
        <w:t xml:space="preserve">ffre par </w:t>
      </w:r>
      <w:r w:rsidR="00A47C03">
        <w:t>voie</w:t>
      </w:r>
      <w:r w:rsidR="00406359">
        <w:t xml:space="preserve"> électronique est autorisé.</w:t>
      </w:r>
    </w:p>
    <w:p w14:paraId="0B9BA62F" w14:textId="6230467D" w:rsidR="00406359" w:rsidRDefault="00290D2E" w:rsidP="00B305AB">
      <w:pPr>
        <w:pStyle w:val="Paragraphedeliste"/>
        <w:spacing w:after="60" w:line="281" w:lineRule="auto"/>
        <w:ind w:left="0"/>
        <w:jc w:val="both"/>
      </w:pPr>
      <w:r>
        <w:t>Si le candidat adresse plusieurs offres différentes, seule la dernière offre reçue, dans les conditions du présent règlement, sera examinée</w:t>
      </w:r>
      <w:r w:rsidR="007849AE">
        <w:t>.</w:t>
      </w:r>
    </w:p>
    <w:p w14:paraId="241435DA" w14:textId="77777777" w:rsidR="006E0624" w:rsidRDefault="006E0624" w:rsidP="00B305AB">
      <w:pPr>
        <w:pStyle w:val="Paragraphedeliste"/>
        <w:spacing w:after="60" w:line="281" w:lineRule="auto"/>
        <w:ind w:left="0"/>
        <w:jc w:val="both"/>
      </w:pPr>
    </w:p>
    <w:p w14:paraId="761E26F9" w14:textId="411A57FE" w:rsidR="007849AE" w:rsidRPr="006E0624" w:rsidRDefault="007849AE" w:rsidP="006E0624">
      <w:pPr>
        <w:pStyle w:val="Paragraphedeliste"/>
        <w:spacing w:after="60" w:line="281" w:lineRule="auto"/>
        <w:ind w:left="567"/>
        <w:jc w:val="both"/>
        <w:rPr>
          <w:u w:val="single"/>
        </w:rPr>
      </w:pPr>
      <w:r w:rsidRPr="006E0624">
        <w:rPr>
          <w:u w:val="single"/>
        </w:rPr>
        <w:t>6.1 Remise des candidatures et offres sous forme dématérialisée</w:t>
      </w:r>
    </w:p>
    <w:p w14:paraId="2AAE742E" w14:textId="355AE82D" w:rsidR="007849AE" w:rsidRDefault="007849AE" w:rsidP="00B305AB">
      <w:pPr>
        <w:pStyle w:val="Paragraphedeliste"/>
        <w:spacing w:after="60" w:line="281" w:lineRule="auto"/>
        <w:ind w:left="0"/>
        <w:jc w:val="both"/>
      </w:pPr>
      <w:r>
        <w:t>Le pouvoir adjudicateur impose la transmission des documents par voie électronique uniquement à l</w:t>
      </w:r>
      <w:r w:rsidR="006F3061">
        <w:t xml:space="preserve">’adresse suivante : </w:t>
      </w:r>
      <w:hyperlink r:id="rId10" w:history="1">
        <w:r w:rsidR="005169A6" w:rsidRPr="00BA1538">
          <w:rPr>
            <w:rStyle w:val="Lienhypertexte"/>
          </w:rPr>
          <w:t>http://demat-ampa.fr</w:t>
        </w:r>
      </w:hyperlink>
    </w:p>
    <w:p w14:paraId="51EF5280" w14:textId="74174E03" w:rsidR="006F3061" w:rsidRDefault="006F3061" w:rsidP="00B305AB">
      <w:pPr>
        <w:pStyle w:val="Paragraphedeliste"/>
        <w:spacing w:after="60" w:line="281" w:lineRule="auto"/>
        <w:ind w:left="0"/>
        <w:jc w:val="both"/>
      </w:pPr>
      <w:r>
        <w:t>Le fuseau horaire de référence est celui de (GMT+</w:t>
      </w:r>
      <w:r w:rsidR="000B155C">
        <w:t>01 :00) Paris, Bruxelles, Copenhag</w:t>
      </w:r>
      <w:r w:rsidR="00A47C03">
        <w:t>u</w:t>
      </w:r>
      <w:r w:rsidR="000B155C">
        <w:t>e, Madrid</w:t>
      </w:r>
    </w:p>
    <w:p w14:paraId="588B491E" w14:textId="4B0E780E" w:rsidR="000B155C" w:rsidRDefault="000B155C" w:rsidP="00B305AB">
      <w:pPr>
        <w:pStyle w:val="Paragraphedeliste"/>
        <w:spacing w:after="60" w:line="281" w:lineRule="auto"/>
        <w:ind w:left="0"/>
        <w:jc w:val="both"/>
      </w:pPr>
      <w:r>
        <w:t>Format des fichiers accepté : PDF</w:t>
      </w:r>
    </w:p>
    <w:p w14:paraId="0251E71D" w14:textId="77777777" w:rsidR="006E0624" w:rsidRDefault="006E0624" w:rsidP="00B305AB">
      <w:pPr>
        <w:pStyle w:val="Paragraphedeliste"/>
        <w:spacing w:after="60" w:line="281" w:lineRule="auto"/>
        <w:ind w:left="0"/>
        <w:jc w:val="both"/>
      </w:pPr>
    </w:p>
    <w:p w14:paraId="2C300998" w14:textId="108F7C8B" w:rsidR="000B155C" w:rsidRPr="006E0624" w:rsidRDefault="000B155C" w:rsidP="006E0624">
      <w:pPr>
        <w:pStyle w:val="Paragraphedeliste"/>
        <w:spacing w:after="60" w:line="281" w:lineRule="auto"/>
        <w:ind w:left="567"/>
        <w:jc w:val="both"/>
        <w:rPr>
          <w:u w:val="single"/>
        </w:rPr>
      </w:pPr>
      <w:r w:rsidRPr="006E0624">
        <w:rPr>
          <w:u w:val="single"/>
        </w:rPr>
        <w:t>6.2 Date de limite d’envoi des offres</w:t>
      </w:r>
    </w:p>
    <w:p w14:paraId="6BA99BC3" w14:textId="7AB1F1D2" w:rsidR="000B155C" w:rsidRDefault="000B155C" w:rsidP="00B305AB">
      <w:pPr>
        <w:pStyle w:val="Paragraphedeliste"/>
        <w:spacing w:after="60" w:line="281" w:lineRule="auto"/>
        <w:ind w:left="0"/>
        <w:jc w:val="both"/>
      </w:pPr>
      <w:r>
        <w:t xml:space="preserve">Les offres des candidats doivent être envoyés au </w:t>
      </w:r>
      <w:r w:rsidR="00A2715D">
        <w:t xml:space="preserve">plus tard le </w:t>
      </w:r>
      <w:r w:rsidR="00A86658">
        <w:t>24 juillet</w:t>
      </w:r>
      <w:r w:rsidR="00A47C03">
        <w:t xml:space="preserve"> 2020 à</w:t>
      </w:r>
      <w:r w:rsidR="00A2715D">
        <w:t xml:space="preserve"> </w:t>
      </w:r>
      <w:r w:rsidR="00A47C03">
        <w:t xml:space="preserve">12H00, </w:t>
      </w:r>
      <w:r w:rsidR="00A2715D">
        <w:t>heure limite de réception des offres</w:t>
      </w:r>
    </w:p>
    <w:p w14:paraId="1CD14965" w14:textId="77777777" w:rsidR="006E0624" w:rsidRDefault="006E0624" w:rsidP="00B305AB">
      <w:pPr>
        <w:pStyle w:val="Paragraphedeliste"/>
        <w:spacing w:after="60" w:line="281" w:lineRule="auto"/>
        <w:ind w:left="0"/>
        <w:jc w:val="both"/>
      </w:pPr>
    </w:p>
    <w:p w14:paraId="6F2592A3" w14:textId="77777777" w:rsidR="00034CB1" w:rsidRDefault="00034CB1" w:rsidP="00B305AB">
      <w:pPr>
        <w:pStyle w:val="Paragraphedeliste"/>
        <w:spacing w:after="60" w:line="281" w:lineRule="auto"/>
        <w:ind w:left="0"/>
        <w:jc w:val="both"/>
      </w:pPr>
    </w:p>
    <w:p w14:paraId="0F777CAA" w14:textId="77777777" w:rsidR="00034CB1" w:rsidRDefault="00034CB1" w:rsidP="00B305AB">
      <w:pPr>
        <w:pStyle w:val="Paragraphedeliste"/>
        <w:spacing w:after="60" w:line="281" w:lineRule="auto"/>
        <w:ind w:left="0"/>
        <w:jc w:val="both"/>
      </w:pPr>
    </w:p>
    <w:p w14:paraId="4927E3B7" w14:textId="1A57C364" w:rsidR="0003450E" w:rsidRDefault="0003450E" w:rsidP="00B305AB">
      <w:pPr>
        <w:pStyle w:val="Paragraphedeliste"/>
        <w:spacing w:after="60" w:line="281" w:lineRule="auto"/>
        <w:ind w:left="0"/>
        <w:jc w:val="both"/>
      </w:pPr>
    </w:p>
    <w:p w14:paraId="33EF99FD" w14:textId="23F95B52" w:rsidR="0003450E" w:rsidRPr="006E0624" w:rsidRDefault="0003450E" w:rsidP="00B305AB">
      <w:pPr>
        <w:pStyle w:val="Paragraphedeliste"/>
        <w:spacing w:after="60" w:line="281" w:lineRule="auto"/>
        <w:ind w:left="0"/>
        <w:jc w:val="both"/>
        <w:rPr>
          <w:b/>
          <w:bCs/>
        </w:rPr>
      </w:pPr>
      <w:r w:rsidRPr="006E0624">
        <w:rPr>
          <w:b/>
          <w:bCs/>
        </w:rPr>
        <w:t>ARTICLE 7 RENSEIGNEMENTS COMPLEMENTAIRES</w:t>
      </w:r>
    </w:p>
    <w:p w14:paraId="30311209" w14:textId="77777777" w:rsidR="006E0624" w:rsidRDefault="006E0624" w:rsidP="00B305AB">
      <w:pPr>
        <w:pStyle w:val="Paragraphedeliste"/>
        <w:spacing w:after="60" w:line="281" w:lineRule="auto"/>
        <w:ind w:left="0"/>
        <w:jc w:val="both"/>
      </w:pPr>
    </w:p>
    <w:p w14:paraId="7196479B" w14:textId="77777777" w:rsidR="00FF51F8" w:rsidRDefault="0003450E" w:rsidP="00FF51F8">
      <w:pPr>
        <w:pStyle w:val="Paragraphedeliste"/>
        <w:spacing w:after="60" w:line="281" w:lineRule="auto"/>
        <w:ind w:left="0"/>
        <w:jc w:val="both"/>
      </w:pPr>
      <w:r>
        <w:t xml:space="preserve">Pour obtenir tous les </w:t>
      </w:r>
      <w:r w:rsidR="001553E2">
        <w:t xml:space="preserve">renseignements complémentaires qui leur seraient nécessaires au cours de leur étude, les candidats devront s’adresser à la mairie de </w:t>
      </w:r>
      <w:proofErr w:type="spellStart"/>
      <w:r w:rsidR="001553E2">
        <w:t>Cavignac</w:t>
      </w:r>
      <w:proofErr w:type="spellEnd"/>
      <w:r w:rsidR="001931A7">
        <w:t xml:space="preserve"> au 05.57.68.40.60</w:t>
      </w:r>
      <w:r w:rsidR="00FF51F8">
        <w:t xml:space="preserve"> ou par mail sur le profil acheteur de la commune de CAVIGNAC : </w:t>
      </w:r>
      <w:hyperlink r:id="rId11" w:history="1">
        <w:r w:rsidR="00FF51F8" w:rsidRPr="00BA1538">
          <w:rPr>
            <w:rStyle w:val="Lienhypertexte"/>
          </w:rPr>
          <w:t>http://demat-ampa.fr</w:t>
        </w:r>
      </w:hyperlink>
    </w:p>
    <w:p w14:paraId="647459BE" w14:textId="0AD03BE4" w:rsidR="0003450E" w:rsidRDefault="0003450E" w:rsidP="00B305AB">
      <w:pPr>
        <w:pStyle w:val="Paragraphedeliste"/>
        <w:spacing w:after="60" w:line="281" w:lineRule="auto"/>
        <w:ind w:left="0"/>
        <w:jc w:val="both"/>
      </w:pPr>
    </w:p>
    <w:p w14:paraId="732E248D" w14:textId="4C3D35B9" w:rsidR="001931A7" w:rsidRDefault="001931A7" w:rsidP="00B305AB">
      <w:pPr>
        <w:pStyle w:val="Paragraphedeliste"/>
        <w:spacing w:after="60" w:line="281" w:lineRule="auto"/>
        <w:ind w:left="0"/>
        <w:jc w:val="both"/>
      </w:pPr>
    </w:p>
    <w:p w14:paraId="6342E7D3" w14:textId="77777777" w:rsidR="001931A7" w:rsidRDefault="001931A7" w:rsidP="00B305AB">
      <w:pPr>
        <w:pStyle w:val="Paragraphedeliste"/>
        <w:spacing w:after="60" w:line="281" w:lineRule="auto"/>
        <w:ind w:left="0"/>
        <w:jc w:val="both"/>
      </w:pPr>
    </w:p>
    <w:p w14:paraId="37B2C82E" w14:textId="77777777" w:rsidR="00406359" w:rsidRDefault="00406359" w:rsidP="00B305AB">
      <w:pPr>
        <w:pStyle w:val="Paragraphedeliste"/>
        <w:spacing w:after="60" w:line="281" w:lineRule="auto"/>
        <w:jc w:val="both"/>
      </w:pPr>
    </w:p>
    <w:p w14:paraId="47D99182" w14:textId="120FF8ED" w:rsidR="000929B1" w:rsidRDefault="000929B1" w:rsidP="00B305AB">
      <w:pPr>
        <w:spacing w:after="60" w:line="281" w:lineRule="auto"/>
        <w:jc w:val="both"/>
      </w:pPr>
    </w:p>
    <w:p w14:paraId="0747B4F8" w14:textId="77777777" w:rsidR="000929B1" w:rsidRDefault="000929B1" w:rsidP="00B305AB">
      <w:pPr>
        <w:spacing w:after="60" w:line="281" w:lineRule="auto"/>
        <w:jc w:val="both"/>
      </w:pPr>
    </w:p>
    <w:sectPr w:rsidR="000929B1" w:rsidSect="00CC0F43">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86664" w14:textId="77777777" w:rsidR="00910AFA" w:rsidRDefault="00910AFA" w:rsidP="00CC0F43">
      <w:pPr>
        <w:spacing w:after="0" w:line="240" w:lineRule="auto"/>
      </w:pPr>
      <w:r>
        <w:separator/>
      </w:r>
    </w:p>
  </w:endnote>
  <w:endnote w:type="continuationSeparator" w:id="0">
    <w:p w14:paraId="0DFBBE18" w14:textId="77777777" w:rsidR="00910AFA" w:rsidRDefault="00910AFA" w:rsidP="00CC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447732"/>
      <w:docPartObj>
        <w:docPartGallery w:val="Page Numbers (Bottom of Page)"/>
        <w:docPartUnique/>
      </w:docPartObj>
    </w:sdtPr>
    <w:sdtEndPr/>
    <w:sdtContent>
      <w:p w14:paraId="41DC44BD" w14:textId="2474EF2D" w:rsidR="00CC0F43" w:rsidRDefault="00CC0F43">
        <w:pPr>
          <w:pStyle w:val="Pieddepage"/>
          <w:jc w:val="right"/>
        </w:pPr>
        <w:r>
          <w:fldChar w:fldCharType="begin"/>
        </w:r>
        <w:r>
          <w:instrText>PAGE   \* MERGEFORMAT</w:instrText>
        </w:r>
        <w:r>
          <w:fldChar w:fldCharType="separate"/>
        </w:r>
        <w:r w:rsidR="005B11F9">
          <w:rPr>
            <w:noProof/>
          </w:rPr>
          <w:t>8</w:t>
        </w:r>
        <w:r>
          <w:fldChar w:fldCharType="end"/>
        </w:r>
      </w:p>
    </w:sdtContent>
  </w:sdt>
  <w:p w14:paraId="3936B14C" w14:textId="77777777" w:rsidR="00CC0F43" w:rsidRDefault="00CC0F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04B24" w14:textId="77777777" w:rsidR="00910AFA" w:rsidRDefault="00910AFA" w:rsidP="00CC0F43">
      <w:pPr>
        <w:spacing w:after="0" w:line="240" w:lineRule="auto"/>
      </w:pPr>
      <w:r>
        <w:separator/>
      </w:r>
    </w:p>
  </w:footnote>
  <w:footnote w:type="continuationSeparator" w:id="0">
    <w:p w14:paraId="318C5F6C" w14:textId="77777777" w:rsidR="00910AFA" w:rsidRDefault="00910AFA" w:rsidP="00CC0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A2C33"/>
    <w:multiLevelType w:val="hybridMultilevel"/>
    <w:tmpl w:val="2174E374"/>
    <w:lvl w:ilvl="0" w:tplc="2F9000F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B365A6"/>
    <w:multiLevelType w:val="hybridMultilevel"/>
    <w:tmpl w:val="1714BC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B1"/>
    <w:rsid w:val="000012AE"/>
    <w:rsid w:val="0002103D"/>
    <w:rsid w:val="0003450E"/>
    <w:rsid w:val="00034CB1"/>
    <w:rsid w:val="00041D31"/>
    <w:rsid w:val="0005098E"/>
    <w:rsid w:val="00056C83"/>
    <w:rsid w:val="00071CEA"/>
    <w:rsid w:val="000929B1"/>
    <w:rsid w:val="000934D1"/>
    <w:rsid w:val="00096756"/>
    <w:rsid w:val="000B155C"/>
    <w:rsid w:val="000B2447"/>
    <w:rsid w:val="000C0C11"/>
    <w:rsid w:val="000C31F8"/>
    <w:rsid w:val="000D6514"/>
    <w:rsid w:val="000E3310"/>
    <w:rsid w:val="00117542"/>
    <w:rsid w:val="00120429"/>
    <w:rsid w:val="00133C31"/>
    <w:rsid w:val="001553E2"/>
    <w:rsid w:val="001931A7"/>
    <w:rsid w:val="001A3C27"/>
    <w:rsid w:val="001D35B4"/>
    <w:rsid w:val="001D73D8"/>
    <w:rsid w:val="001F1AB3"/>
    <w:rsid w:val="0020238D"/>
    <w:rsid w:val="002053F7"/>
    <w:rsid w:val="00207E16"/>
    <w:rsid w:val="00214CE8"/>
    <w:rsid w:val="00222FC2"/>
    <w:rsid w:val="00226EAF"/>
    <w:rsid w:val="00240FB0"/>
    <w:rsid w:val="002456B8"/>
    <w:rsid w:val="00252BA4"/>
    <w:rsid w:val="00283411"/>
    <w:rsid w:val="002857EF"/>
    <w:rsid w:val="00290D2E"/>
    <w:rsid w:val="00295C2D"/>
    <w:rsid w:val="002A41AC"/>
    <w:rsid w:val="002C3F1A"/>
    <w:rsid w:val="002C4A89"/>
    <w:rsid w:val="002D7BD8"/>
    <w:rsid w:val="003023A6"/>
    <w:rsid w:val="00313E20"/>
    <w:rsid w:val="00322E94"/>
    <w:rsid w:val="00324102"/>
    <w:rsid w:val="00330FA1"/>
    <w:rsid w:val="0033545E"/>
    <w:rsid w:val="00350927"/>
    <w:rsid w:val="0036661F"/>
    <w:rsid w:val="003C1E8F"/>
    <w:rsid w:val="003D0EED"/>
    <w:rsid w:val="003D14C5"/>
    <w:rsid w:val="003E3685"/>
    <w:rsid w:val="00406359"/>
    <w:rsid w:val="00410919"/>
    <w:rsid w:val="00414085"/>
    <w:rsid w:val="004607D3"/>
    <w:rsid w:val="004755F7"/>
    <w:rsid w:val="004911DC"/>
    <w:rsid w:val="004942C6"/>
    <w:rsid w:val="004B371B"/>
    <w:rsid w:val="004C45B1"/>
    <w:rsid w:val="004D0157"/>
    <w:rsid w:val="005169A6"/>
    <w:rsid w:val="005241BC"/>
    <w:rsid w:val="005561EB"/>
    <w:rsid w:val="00581ACD"/>
    <w:rsid w:val="00591831"/>
    <w:rsid w:val="00595B84"/>
    <w:rsid w:val="005B11F9"/>
    <w:rsid w:val="005C0698"/>
    <w:rsid w:val="006A31D0"/>
    <w:rsid w:val="006A4739"/>
    <w:rsid w:val="006B434D"/>
    <w:rsid w:val="006D3F1F"/>
    <w:rsid w:val="006D5A53"/>
    <w:rsid w:val="006E0624"/>
    <w:rsid w:val="006F3061"/>
    <w:rsid w:val="007041A3"/>
    <w:rsid w:val="007270E1"/>
    <w:rsid w:val="007449B2"/>
    <w:rsid w:val="0076527F"/>
    <w:rsid w:val="007849AE"/>
    <w:rsid w:val="007A6C31"/>
    <w:rsid w:val="007E3AC0"/>
    <w:rsid w:val="007F3B54"/>
    <w:rsid w:val="008053B1"/>
    <w:rsid w:val="008156B2"/>
    <w:rsid w:val="00821B4D"/>
    <w:rsid w:val="0083171E"/>
    <w:rsid w:val="008339EE"/>
    <w:rsid w:val="00863B88"/>
    <w:rsid w:val="00887008"/>
    <w:rsid w:val="0089252C"/>
    <w:rsid w:val="008F01B5"/>
    <w:rsid w:val="00910AFA"/>
    <w:rsid w:val="0094771C"/>
    <w:rsid w:val="009D4B85"/>
    <w:rsid w:val="009E09A5"/>
    <w:rsid w:val="009E1647"/>
    <w:rsid w:val="00A160E2"/>
    <w:rsid w:val="00A2715D"/>
    <w:rsid w:val="00A47C03"/>
    <w:rsid w:val="00A86658"/>
    <w:rsid w:val="00A91138"/>
    <w:rsid w:val="00AC6182"/>
    <w:rsid w:val="00AE4B14"/>
    <w:rsid w:val="00AE75D0"/>
    <w:rsid w:val="00AF2B7C"/>
    <w:rsid w:val="00B05372"/>
    <w:rsid w:val="00B06768"/>
    <w:rsid w:val="00B305AB"/>
    <w:rsid w:val="00B80F46"/>
    <w:rsid w:val="00BB0A92"/>
    <w:rsid w:val="00BD3445"/>
    <w:rsid w:val="00BD5D0E"/>
    <w:rsid w:val="00BE054C"/>
    <w:rsid w:val="00BE24C2"/>
    <w:rsid w:val="00BF6AB1"/>
    <w:rsid w:val="00C12B49"/>
    <w:rsid w:val="00C36837"/>
    <w:rsid w:val="00C8796B"/>
    <w:rsid w:val="00C9564E"/>
    <w:rsid w:val="00CB0F27"/>
    <w:rsid w:val="00CC0F43"/>
    <w:rsid w:val="00CC1A1A"/>
    <w:rsid w:val="00D13616"/>
    <w:rsid w:val="00D20ACF"/>
    <w:rsid w:val="00D23704"/>
    <w:rsid w:val="00D31E0C"/>
    <w:rsid w:val="00D407C1"/>
    <w:rsid w:val="00D566B2"/>
    <w:rsid w:val="00D56A69"/>
    <w:rsid w:val="00D6572F"/>
    <w:rsid w:val="00D8079C"/>
    <w:rsid w:val="00DA6D72"/>
    <w:rsid w:val="00DB6814"/>
    <w:rsid w:val="00DC3422"/>
    <w:rsid w:val="00DE4BC4"/>
    <w:rsid w:val="00DF38A3"/>
    <w:rsid w:val="00E04F60"/>
    <w:rsid w:val="00E318F3"/>
    <w:rsid w:val="00E566E0"/>
    <w:rsid w:val="00E715BF"/>
    <w:rsid w:val="00E81B3A"/>
    <w:rsid w:val="00EB335D"/>
    <w:rsid w:val="00EC4F62"/>
    <w:rsid w:val="00ED3FA9"/>
    <w:rsid w:val="00ED5A42"/>
    <w:rsid w:val="00EE5362"/>
    <w:rsid w:val="00EF547A"/>
    <w:rsid w:val="00F014F0"/>
    <w:rsid w:val="00F05719"/>
    <w:rsid w:val="00F11358"/>
    <w:rsid w:val="00F33D93"/>
    <w:rsid w:val="00F56A68"/>
    <w:rsid w:val="00F925BD"/>
    <w:rsid w:val="00FC2779"/>
    <w:rsid w:val="00FC5D22"/>
    <w:rsid w:val="00FE3968"/>
    <w:rsid w:val="00FF51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E00C"/>
  <w15:chartTrackingRefBased/>
  <w15:docId w15:val="{4CC2F16D-CDFD-4CAC-AE88-E6F2CF59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929B1"/>
    <w:rPr>
      <w:color w:val="0563C1" w:themeColor="hyperlink"/>
      <w:u w:val="single"/>
    </w:rPr>
  </w:style>
  <w:style w:type="character" w:customStyle="1" w:styleId="UnresolvedMention">
    <w:name w:val="Unresolved Mention"/>
    <w:basedOn w:val="Policepardfaut"/>
    <w:uiPriority w:val="99"/>
    <w:semiHidden/>
    <w:unhideWhenUsed/>
    <w:rsid w:val="000929B1"/>
    <w:rPr>
      <w:color w:val="605E5C"/>
      <w:shd w:val="clear" w:color="auto" w:fill="E1DFDD"/>
    </w:rPr>
  </w:style>
  <w:style w:type="paragraph" w:styleId="Paragraphedeliste">
    <w:name w:val="List Paragraph"/>
    <w:basedOn w:val="Normal"/>
    <w:uiPriority w:val="34"/>
    <w:qFormat/>
    <w:rsid w:val="000929B1"/>
    <w:pPr>
      <w:ind w:left="720"/>
      <w:contextualSpacing/>
    </w:pPr>
  </w:style>
  <w:style w:type="table" w:styleId="Grilledutableau">
    <w:name w:val="Table Grid"/>
    <w:basedOn w:val="TableauNormal"/>
    <w:uiPriority w:val="39"/>
    <w:rsid w:val="00BF6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3">
    <w:name w:val="Grid Table 4 Accent 3"/>
    <w:basedOn w:val="TableauNormal"/>
    <w:uiPriority w:val="49"/>
    <w:rsid w:val="000B244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orpsdetexte">
    <w:name w:val="Body Text"/>
    <w:basedOn w:val="Normal"/>
    <w:link w:val="CorpsdetexteCar"/>
    <w:uiPriority w:val="1"/>
    <w:semiHidden/>
    <w:unhideWhenUsed/>
    <w:qFormat/>
    <w:rsid w:val="009E1647"/>
    <w:pPr>
      <w:widowControl w:val="0"/>
      <w:autoSpaceDE w:val="0"/>
      <w:autoSpaceDN w:val="0"/>
      <w:spacing w:after="0" w:line="240" w:lineRule="auto"/>
    </w:pPr>
    <w:rPr>
      <w:rFonts w:ascii="Lucida Sans" w:eastAsia="Lucida Sans" w:hAnsi="Lucida Sans" w:cs="Lucida Sans"/>
      <w:lang w:eastAsia="fr-FR" w:bidi="fr-FR"/>
    </w:rPr>
  </w:style>
  <w:style w:type="character" w:customStyle="1" w:styleId="CorpsdetexteCar">
    <w:name w:val="Corps de texte Car"/>
    <w:basedOn w:val="Policepardfaut"/>
    <w:link w:val="Corpsdetexte"/>
    <w:uiPriority w:val="1"/>
    <w:semiHidden/>
    <w:rsid w:val="009E1647"/>
    <w:rPr>
      <w:rFonts w:ascii="Lucida Sans" w:eastAsia="Lucida Sans" w:hAnsi="Lucida Sans" w:cs="Lucida Sans"/>
      <w:lang w:eastAsia="fr-FR" w:bidi="fr-FR"/>
    </w:rPr>
  </w:style>
  <w:style w:type="paragraph" w:customStyle="1" w:styleId="TableParagraph">
    <w:name w:val="Table Paragraph"/>
    <w:basedOn w:val="Normal"/>
    <w:uiPriority w:val="1"/>
    <w:qFormat/>
    <w:rsid w:val="009E1647"/>
    <w:pPr>
      <w:widowControl w:val="0"/>
      <w:autoSpaceDE w:val="0"/>
      <w:autoSpaceDN w:val="0"/>
      <w:spacing w:before="84" w:after="0" w:line="240" w:lineRule="auto"/>
      <w:ind w:left="1280" w:right="803"/>
      <w:jc w:val="center"/>
    </w:pPr>
    <w:rPr>
      <w:rFonts w:ascii="Lucida Sans" w:eastAsia="Lucida Sans" w:hAnsi="Lucida Sans" w:cs="Lucida Sans"/>
      <w:lang w:eastAsia="fr-FR" w:bidi="fr-FR"/>
    </w:rPr>
  </w:style>
  <w:style w:type="table" w:customStyle="1" w:styleId="TableNormal">
    <w:name w:val="Table Normal"/>
    <w:uiPriority w:val="2"/>
    <w:semiHidden/>
    <w:qFormat/>
    <w:rsid w:val="009E1647"/>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En-tte">
    <w:name w:val="header"/>
    <w:basedOn w:val="Normal"/>
    <w:link w:val="En-tteCar"/>
    <w:uiPriority w:val="99"/>
    <w:unhideWhenUsed/>
    <w:rsid w:val="00CC0F43"/>
    <w:pPr>
      <w:tabs>
        <w:tab w:val="center" w:pos="4536"/>
        <w:tab w:val="right" w:pos="9072"/>
      </w:tabs>
      <w:spacing w:after="0" w:line="240" w:lineRule="auto"/>
    </w:pPr>
  </w:style>
  <w:style w:type="character" w:customStyle="1" w:styleId="En-tteCar">
    <w:name w:val="En-tête Car"/>
    <w:basedOn w:val="Policepardfaut"/>
    <w:link w:val="En-tte"/>
    <w:uiPriority w:val="99"/>
    <w:rsid w:val="00CC0F43"/>
  </w:style>
  <w:style w:type="paragraph" w:styleId="Pieddepage">
    <w:name w:val="footer"/>
    <w:basedOn w:val="Normal"/>
    <w:link w:val="PieddepageCar"/>
    <w:uiPriority w:val="99"/>
    <w:unhideWhenUsed/>
    <w:rsid w:val="00CC0F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0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563837">
      <w:bodyDiv w:val="1"/>
      <w:marLeft w:val="0"/>
      <w:marRight w:val="0"/>
      <w:marTop w:val="0"/>
      <w:marBottom w:val="0"/>
      <w:divBdr>
        <w:top w:val="none" w:sz="0" w:space="0" w:color="auto"/>
        <w:left w:val="none" w:sz="0" w:space="0" w:color="auto"/>
        <w:bottom w:val="none" w:sz="0" w:space="0" w:color="auto"/>
        <w:right w:val="none" w:sz="0" w:space="0" w:color="auto"/>
      </w:divBdr>
    </w:div>
    <w:div w:id="1206061822">
      <w:bodyDiv w:val="1"/>
      <w:marLeft w:val="0"/>
      <w:marRight w:val="0"/>
      <w:marTop w:val="0"/>
      <w:marBottom w:val="0"/>
      <w:divBdr>
        <w:top w:val="none" w:sz="0" w:space="0" w:color="auto"/>
        <w:left w:val="none" w:sz="0" w:space="0" w:color="auto"/>
        <w:bottom w:val="none" w:sz="0" w:space="0" w:color="auto"/>
        <w:right w:val="none" w:sz="0" w:space="0" w:color="auto"/>
      </w:divBdr>
    </w:div>
    <w:div w:id="1610892494">
      <w:bodyDiv w:val="1"/>
      <w:marLeft w:val="0"/>
      <w:marRight w:val="0"/>
      <w:marTop w:val="0"/>
      <w:marBottom w:val="0"/>
      <w:divBdr>
        <w:top w:val="none" w:sz="0" w:space="0" w:color="auto"/>
        <w:left w:val="none" w:sz="0" w:space="0" w:color="auto"/>
        <w:bottom w:val="none" w:sz="0" w:space="0" w:color="auto"/>
        <w:right w:val="none" w:sz="0" w:space="0" w:color="auto"/>
      </w:divBdr>
    </w:div>
    <w:div w:id="209481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ie@cavignac.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mat-ampa.fr" TargetMode="External"/><Relationship Id="rId5" Type="http://schemas.openxmlformats.org/officeDocument/2006/relationships/footnotes" Target="footnotes.xml"/><Relationship Id="rId10" Type="http://schemas.openxmlformats.org/officeDocument/2006/relationships/hyperlink" Target="http://demat-ampa.fr" TargetMode="External"/><Relationship Id="rId4" Type="http://schemas.openxmlformats.org/officeDocument/2006/relationships/webSettings" Target="webSettings.xml"/><Relationship Id="rId9" Type="http://schemas.openxmlformats.org/officeDocument/2006/relationships/hyperlink" Target="http://demat-ampa.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1856</Words>
  <Characters>10208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Sèverine foucher</dc:creator>
  <cp:keywords/>
  <dc:description/>
  <cp:lastModifiedBy>Frédéric Gradaive</cp:lastModifiedBy>
  <cp:revision>14</cp:revision>
  <dcterms:created xsi:type="dcterms:W3CDTF">2020-06-24T08:53:00Z</dcterms:created>
  <dcterms:modified xsi:type="dcterms:W3CDTF">2020-06-25T15:40:00Z</dcterms:modified>
</cp:coreProperties>
</file>